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ab84ffb394b83" /></Relationships>
</file>

<file path=word/document.xml><?xml version="1.0" encoding="utf-8"?>
<w:document xmlns:w="http://schemas.openxmlformats.org/wordprocessingml/2006/main">
  <w:body>
    <w:p>
      <w:r>
        <w:t>H-0770.2</w:t>
      </w:r>
    </w:p>
    <w:p>
      <w:pPr>
        <w:jc w:val="center"/>
      </w:pPr>
      <w:r>
        <w:t>_______________________________________________</w:t>
      </w:r>
    </w:p>
    <w:p/>
    <w:p>
      <w:pPr>
        <w:jc w:val="center"/>
      </w:pPr>
      <w:r>
        <w:rPr>
          <w:b/>
        </w:rPr>
        <w:t>HOUSE BILL 1198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Harris, Cody, and Riccelli</w:t>
      </w:r>
    </w:p>
    <w:p/>
    <w:p>
      <w:r>
        <w:rPr>
          <w:t xml:space="preserve">Read first time 01/13/17.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monitoring for podiatric physicians and surgeons; and adding a new section to chapter 18.22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To implement an impaired podiatric practitioner program as authorized by RCW 18.130.175, the board shall enter into a contract with a voluntary substance abuse monitoring program. The impaired podiatric practitioner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practitioners to treatment programs;</w:t>
      </w:r>
    </w:p>
    <w:p>
      <w:pPr>
        <w:spacing w:before="0" w:after="0" w:line="408" w:lineRule="exact"/>
        <w:ind w:left="0" w:right="0" w:firstLine="576"/>
        <w:jc w:val="left"/>
      </w:pPr>
      <w:r>
        <w:rPr/>
        <w:t xml:space="preserve">(e) Monitoring the treatment and rehabilitation of impaired podiatric practitioners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practitioners;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on each license issuance or renewal to be collected by the department from every podiatric practitioner licensed under this chapter. These moneys must be placed in the health professions account to be used solely for implementation of the impaired podiatric practitioner program.</w:t>
      </w:r>
    </w:p>
    <w:p/>
    <w:p>
      <w:pPr>
        <w:jc w:val="center"/>
      </w:pPr>
      <w:r>
        <w:rPr>
          <w:b/>
        </w:rPr>
        <w:t>--- END ---</w:t>
      </w:r>
    </w:p>
    <w:sectPr>
      <w:pgNumType w:start="1"/>
      <w:footerReference xmlns:r="http://schemas.openxmlformats.org/officeDocument/2006/relationships" r:id="R9d816818864a44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ab08472554342" /><Relationship Type="http://schemas.openxmlformats.org/officeDocument/2006/relationships/footer" Target="/word/footer.xml" Id="R9d816818864a44e9" /></Relationships>
</file>