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cd16fbcf647b2" /></Relationships>
</file>

<file path=word/document.xml><?xml version="1.0" encoding="utf-8"?>
<w:document xmlns:w="http://schemas.openxmlformats.org/wordprocessingml/2006/main">
  <w:body>
    <w:p>
      <w:r>
        <w:t>H-0277.1</w:t>
      </w:r>
    </w:p>
    <w:p>
      <w:pPr>
        <w:jc w:val="center"/>
      </w:pPr>
      <w:r>
        <w:t>_______________________________________________</w:t>
      </w:r>
    </w:p>
    <w:p/>
    <w:p>
      <w:pPr>
        <w:jc w:val="center"/>
      </w:pPr>
      <w:r>
        <w:rPr>
          <w:b/>
        </w:rPr>
        <w:t>HOUSE BILL 1205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Shea, Taylor, McCaslin, and Santos</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right of first repurchase for surplus transportation property; and amending RCW 47.12.063.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t>
      </w:r>
      <w:r>
        <w:rPr>
          <w:u w:val="single"/>
        </w:rPr>
        <w:t xml:space="preserve">If the department determines that all or a portion of real property or an interest in real property that was acquired through condemnation within the previous ten years is no longer necessary for a transportation purpose, the former owner has a right of repurchase as described in this subsection. For the purposes of this subsection, "former owner" means the person or entity from whom the department acquired title.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 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department of the intent to exercise a repurchase right, or if the sale to the former owner is not completed within six months of the date of notice that the former owner intends to repurchase the property, the right of repurchase is extinguished.</w:t>
      </w:r>
    </w:p>
    <w:p>
      <w:pPr>
        <w:spacing w:before="0" w:after="0" w:line="408" w:lineRule="exact"/>
        <w:ind w:left="0" w:right="0" w:firstLine="576"/>
        <w:jc w:val="left"/>
      </w:pPr>
      <w:r>
        <w:rPr>
          <w:u w:val="single"/>
        </w:rPr>
        <w:t xml:space="preserve">(5)</w:t>
      </w:r>
      <w:r>
        <w:rPr/>
        <w:t xml:space="preserve">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Conveyances made pursuant to this section shall be by deed executed by the secretary of transportation and shall be duly acknowledged.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37f57e395f4e4e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0199737834b56" /><Relationship Type="http://schemas.openxmlformats.org/officeDocument/2006/relationships/footer" Target="/word/footer.xml" Id="R37f57e395f4e4e58" /></Relationships>
</file>