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122ac2abc4521" /></Relationships>
</file>

<file path=word/document.xml><?xml version="1.0" encoding="utf-8"?>
<w:document xmlns:w="http://schemas.openxmlformats.org/wordprocessingml/2006/main">
  <w:body>
    <w:p>
      <w:r>
        <w:t>H-0021.1</w:t>
      </w:r>
    </w:p>
    <w:p>
      <w:pPr>
        <w:jc w:val="center"/>
      </w:pPr>
      <w:r>
        <w:t>_______________________________________________</w:t>
      </w:r>
    </w:p>
    <w:p/>
    <w:p>
      <w:pPr>
        <w:jc w:val="center"/>
      </w:pPr>
      <w:r>
        <w:rPr>
          <w:b/>
        </w:rPr>
        <w:t>HOUSE BILL 1268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Shea, Griffey, Hargrove, Rodne, MacEwen, Orcutt, Muri, Haler, Irwin, Koster, and Buys</w:t>
      </w:r>
    </w:p>
    <w:p/>
    <w:p>
      <w:r>
        <w:rPr>
          <w:t xml:space="preserve">Read first time 01/16/17.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construction of certain pedestrian infrastructure from the requirements of the state environmental policy act; and amending RCW 43.21C.480.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480</w:t>
      </w:r>
      <w:r>
        <w:rPr/>
        <w:t xml:space="preserve"> and 2015 3rd sp.s. c 10 s 2 are each amended to read as follows:</w:t>
      </w:r>
    </w:p>
    <w:p>
      <w:pPr>
        <w:spacing w:before="0" w:after="0" w:line="408" w:lineRule="exact"/>
        <w:ind w:left="0" w:right="0" w:firstLine="576"/>
        <w:jc w:val="left"/>
      </w:pPr>
      <w:r>
        <w:rPr>
          <w:u w:val="single"/>
        </w:rPr>
        <w:t xml:space="preserve">(1)</w:t>
      </w:r>
      <w:r>
        <w:rPr/>
        <w:t xml:space="preserve"> The repair or replacement of a state bridge deemed structurally deficient, as defined in RCW 47.04.010,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0" w:after="0" w:line="408" w:lineRule="exact"/>
        <w:ind w:left="0" w:right="0" w:firstLine="576"/>
        <w:jc w:val="left"/>
      </w:pPr>
      <w:r>
        <w:rPr>
          <w:u w:val="single"/>
        </w:rPr>
        <w:t xml:space="preserve">(2) The construction or addition to a road of pedestrian walks, paths, sidewalks, and sidewalk extensions is exempt from compliance with this chapter, as long as the construction or addition does not result in additional lanes for automobiles.</w:t>
      </w:r>
    </w:p>
    <w:p/>
    <w:p>
      <w:pPr>
        <w:jc w:val="center"/>
      </w:pPr>
      <w:r>
        <w:rPr>
          <w:b/>
        </w:rPr>
        <w:t>--- END ---</w:t>
      </w:r>
    </w:p>
    <w:sectPr>
      <w:pgNumType w:start="1"/>
      <w:footerReference xmlns:r="http://schemas.openxmlformats.org/officeDocument/2006/relationships" r:id="R8d56ed3026ca47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73882390b4c26" /><Relationship Type="http://schemas.openxmlformats.org/officeDocument/2006/relationships/footer" Target="/word/footer.xml" Id="R8d56ed3026ca47a7" /></Relationships>
</file>