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5c0691d3646de" /></Relationships>
</file>

<file path=word/document.xml><?xml version="1.0" encoding="utf-8"?>
<w:document xmlns:w="http://schemas.openxmlformats.org/wordprocessingml/2006/main">
  <w:body>
    <w:p>
      <w:r>
        <w:t>H-0574.2</w:t>
      </w:r>
    </w:p>
    <w:p>
      <w:pPr>
        <w:jc w:val="center"/>
      </w:pPr>
      <w:r>
        <w:t>_______________________________________________</w:t>
      </w:r>
    </w:p>
    <w:p/>
    <w:p>
      <w:pPr>
        <w:jc w:val="center"/>
      </w:pPr>
      <w:r>
        <w:rPr>
          <w:b/>
        </w:rPr>
        <w:t>HOUSE BILL 1355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and Rodne</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public safety review panel; amending RCW 10.77.020, 10.77.110, 10.77.120, 10.77.140, 10.77.145, 10.77.150, 10.77.155, 10.77.160, 10.77.163, 10.77.180, 10.77.190, 10.77.195, 10.77.200, 10.77.230, and 10.77.270;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persons subject to commitment following a determination of not guilty by reason of insanity present unique diagnostic, treatment, supervisory, and public safety challenges that differ substantially from other groups subject to civil commitment. In accord with the practices of some other states, the legislature finds that a centralized, quasi-judicial administrative review board with specialized expertise in the unique nature of this population and their public safety challenges will enhance both patient care and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w:t>
      </w:r>
      <w:r>
        <w:rPr>
          <w:u w:val="single"/>
        </w:rPr>
        <w:t xml:space="preserve">or the public safety review panel</w:t>
      </w:r>
      <w:r>
        <w:rPr/>
        <w:t xml:space="preserve"> shall appoint counsel to assist him or her. A person may waive his or her right to counsel; but such waiver shall only be effective if a court </w:t>
      </w:r>
      <w:r>
        <w:rPr>
          <w:u w:val="single"/>
        </w:rPr>
        <w:t xml:space="preserve">or the panel</w:t>
      </w:r>
      <w:r>
        <w:rPr/>
        <w:t xml:space="preserve"> makes a specific finding that he or she is or was competent to so waive. In making such findings, the court </w:t>
      </w:r>
      <w:r>
        <w:rPr>
          <w:u w:val="single"/>
        </w:rPr>
        <w:t xml:space="preserve">or the panel</w:t>
      </w:r>
      <w:r>
        <w:rPr/>
        <w:t xml:space="preserve">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rPr/>
        <w:t xml:space="preserve">(2) Whenever any person is subjected to an examination pursuant to any provision of this chapter, he or she may retain an expert or professional person to perform an examination in his or her behalf. In the case of a person who is indigent, the court </w:t>
      </w:r>
      <w:r>
        <w:rPr>
          <w:u w:val="single"/>
        </w:rPr>
        <w:t xml:space="preserve">or the panel</w:t>
      </w:r>
      <w:r>
        <w:rPr/>
        <w:t xml:space="preserve">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p>
    <w:p>
      <w:pPr>
        <w:spacing w:before="0" w:after="0" w:line="408" w:lineRule="exact"/>
        <w:ind w:left="0" w:right="0" w:firstLine="576"/>
        <w:jc w:val="left"/>
      </w:pPr>
      <w:r>
        <w:rPr/>
        <w:t xml:space="preserve">(3)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rPr/>
        <w:t xml:space="preserve">(4)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rPr/>
        <w:t xml:space="preserve">(5)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w:t>
      </w:r>
      <w:r>
        <w:t>((</w:t>
      </w:r>
      <w:r>
        <w:rPr>
          <w:strike/>
        </w:rPr>
        <w:t xml:space="preserve">developmentally disabled</w:t>
      </w:r>
      <w:r>
        <w:t>))</w:t>
      </w:r>
      <w:r>
        <w:rPr/>
        <w:t xml:space="preserve"> </w:t>
      </w:r>
      <w:r>
        <w:rPr>
          <w:u w:val="single"/>
        </w:rPr>
        <w:t xml:space="preserve">an individual with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 persons</w:t>
      </w:r>
      <w:r>
        <w:t>))</w:t>
      </w:r>
      <w:r>
        <w:rPr/>
        <w:t xml:space="preserve"> </w:t>
      </w:r>
      <w:r>
        <w:rPr>
          <w:u w:val="single"/>
        </w:rPr>
        <w:t xml:space="preserve">individuals 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 persons</w:t>
      </w:r>
      <w:r>
        <w:t>))</w:t>
      </w:r>
      <w:r>
        <w:rPr/>
        <w:t xml:space="preserve"> </w:t>
      </w:r>
      <w:r>
        <w:rPr>
          <w:u w:val="single"/>
        </w:rPr>
        <w:t xml:space="preserve">individuals 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Within five judicial days of recommending conditional release, the court shall provide a copy of its conditional release order to the public safety review panel. When appropriate for public safety or the best interests of the defendant, the panel may modify the release conditions or add additional conditions. If the panel finds that no reasonable release conditions exist that would prevent the defendant's release from presenting a substantial danger to other persons, or a substantial likelihood of committing criminal acts jeopardizing public safety or security, the panel shall state its reasons and refer the case back to the court for further consideration. The court may then order the defendant hospitalized in a state mental hospital, or conditionally released pursuant to conditions identified by the court and the panel. Upon conditional release, the panel shall assume all further jurisdiction over the matter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120</w:t>
      </w:r>
      <w:r>
        <w:rPr/>
        <w:t xml:space="preserve"> and 2010 c 263 s 4 are each amended to read as follows:</w:t>
      </w:r>
    </w:p>
    <w:p>
      <w:pPr>
        <w:spacing w:before="0" w:after="0" w:line="408" w:lineRule="exact"/>
        <w:ind w:left="0" w:right="0" w:firstLine="576"/>
        <w:jc w:val="left"/>
      </w:pPr>
      <w:r>
        <w:rPr/>
        <w:t xml:space="preserve">(1) The secretary shall provide adequate care and individualized treatment to persons found criminally insane at one or several of the state institutions or facilities under the direction and control of the secretary. In order that the secretary may adequately determine the nature of the mental illness or developmental disability of the person committed as criminally insane, all persons who are committed to the secretary as criminally insane shall be promptly examined by qualified personnel in order to provide a proper evaluation and diagnosis of such individual. The examinations of all persons with developmental disabilities committed under this chapter shall be performed by developmental disabilities professionals. Any person so committed shall not be released from the control of the secretary except by order of a court of competent jurisdiction </w:t>
      </w:r>
      <w:r>
        <w:rPr>
          <w:u w:val="single"/>
        </w:rPr>
        <w:t xml:space="preserve">or the public safety review panel,</w:t>
      </w:r>
      <w:r>
        <w:rPr/>
        <w:t xml:space="preserve"> made after a hearing and judgment of release </w:t>
      </w:r>
      <w:r>
        <w:rPr>
          <w:u w:val="single"/>
        </w:rPr>
        <w:t xml:space="preserve">in accordance with the provisions of this chapter</w:t>
      </w:r>
      <w:r>
        <w:rPr/>
        <w:t xml:space="preserve">.</w:t>
      </w:r>
    </w:p>
    <w:p>
      <w:pPr>
        <w:spacing w:before="0" w:after="0" w:line="408" w:lineRule="exact"/>
        <w:ind w:left="0" w:right="0" w:firstLine="576"/>
        <w:jc w:val="left"/>
      </w:pPr>
      <w:r>
        <w:rPr/>
        <w:t xml:space="preserve">(2) Whenever there is a hearing which the committed person is entitled to attend, the secretary shall send the person in the custody of one or more department employees to the county in which the hearing is to be held at the time the case is called for trial</w:t>
      </w:r>
      <w:r>
        <w:rPr>
          <w:u w:val="single"/>
        </w:rPr>
        <w:t xml:space="preserve">, or to a hearing of the panel, unless the court or panel authorizes the appearance of the person by video or telephonic means</w:t>
      </w:r>
      <w:r>
        <w:rPr/>
        <w:t xml:space="preserve">. During the time the person is absent from the facility, the person may be confined in a facility designated by and arranged for by the department, but shall at all times be deemed to be in the custody of the department employee and provided necessary treatment. If the decision of the hearing remits the person to custody, the department employee shall return the person to such institution or facility designated by the secretary. If the state appeals an order of release, such appeal shall operate as a stay, and the person shall remain in custody and be returned to the institution or facility designated by the secretary until a final decision has been rendered in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w:t>
      </w:r>
      <w:r>
        <w:t>((</w:t>
      </w:r>
      <w:r>
        <w:rPr>
          <w:strike/>
        </w:rPr>
        <w:t xml:space="preserve">court</w:t>
      </w:r>
      <w:r>
        <w:t>))</w:t>
      </w:r>
      <w:r>
        <w:rPr/>
        <w:t xml:space="preserve"> </w:t>
      </w:r>
      <w:r>
        <w:rPr>
          <w:u w:val="single"/>
        </w:rPr>
        <w:t xml:space="preserve">public safety review panel</w:t>
      </w:r>
      <w:r>
        <w:rPr/>
        <w:t xml:space="preserve"> may appoint a qualified expert or professional person to examine him or her, and such expert or professional person shall have access to all hospital records concerning the person. In the case of a committed or conditionally released person who is </w:t>
      </w:r>
      <w:r>
        <w:t>((</w:t>
      </w:r>
      <w:r>
        <w:rPr>
          <w:strike/>
        </w:rPr>
        <w:t xml:space="preserve">developmentally disabled</w:t>
      </w:r>
      <w:r>
        <w:t>))</w:t>
      </w:r>
      <w:r>
        <w:rPr/>
        <w:t xml:space="preserve"> </w:t>
      </w:r>
      <w:r>
        <w:rPr>
          <w:u w:val="single"/>
        </w:rPr>
        <w:t xml:space="preserve">a person with a developmental disability</w:t>
      </w:r>
      <w:r>
        <w:rPr/>
        <w:t xml:space="preserve">, the expert shall be a developmental disabilities professional. The secretary, upon receipt of the periodic report, shall provide </w:t>
      </w:r>
      <w:r>
        <w:t>((</w:t>
      </w:r>
      <w:r>
        <w:rPr>
          <w:strike/>
        </w:rPr>
        <w:t xml:space="preserve">written notice to the court of commitment of compliance with the requirements of this section</w:t>
      </w:r>
      <w:r>
        <w:t>))</w:t>
      </w:r>
      <w:r>
        <w:rPr/>
        <w:t xml:space="preserve"> </w:t>
      </w:r>
      <w:r>
        <w:rPr>
          <w:u w:val="single"/>
        </w:rPr>
        <w:t xml:space="preserve">copies to the panel, the prosecuting attorney, and counsel for the committed person</w:t>
      </w:r>
      <w:r>
        <w:rPr/>
        <w:t xml:space="preserve">.</w:t>
      </w:r>
    </w:p>
    <w:p>
      <w:pPr>
        <w:spacing w:before="0" w:after="0" w:line="408" w:lineRule="exact"/>
        <w:ind w:left="0" w:right="0" w:firstLine="576"/>
        <w:jc w:val="left"/>
      </w:pPr>
      <w:r>
        <w:rPr>
          <w:u w:val="single"/>
        </w:rPr>
        <w:t xml:space="preserve">(2) The panel shall review the progress of each person committed to a hospital or other facility or conditionally released pursuant to this chapter immediately following receipt of the initial six-month report. Thereafter, the panel shall review each case at least once every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competency to stand trial under RCW 10.77.060, the restoration of competency for trial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w:t>
      </w:r>
      <w:r>
        <w:rPr>
          <w:u w:val="single"/>
        </w:rPr>
        <w:t xml:space="preserve">the public safety review panel if the person was committed following acquittal by reason of insanity, or by</w:t>
      </w:r>
      <w:r>
        <w:rPr/>
        <w:t xml:space="preserve"> a court </w:t>
      </w:r>
      <w:r>
        <w:rPr>
          <w:u w:val="single"/>
        </w:rPr>
        <w:t xml:space="preserve">in other cases</w:t>
      </w:r>
      <w:r>
        <w:rPr/>
        <w:t xml:space="preserve">;</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w:t>
      </w:r>
      <w:r>
        <w:rPr>
          <w:u w:val="single"/>
        </w:rPr>
        <w:t xml:space="preserve">the panel if the person was committed following acquittal by reason of insanity, or by</w:t>
      </w:r>
      <w:r>
        <w:rPr/>
        <w:t xml:space="preserve"> a court </w:t>
      </w:r>
      <w:r>
        <w:rPr>
          <w:u w:val="single"/>
        </w:rPr>
        <w:t xml:space="preserve">in other cases</w:t>
      </w:r>
      <w:r>
        <w:rPr/>
        <w:t xml:space="preserve">,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w:t>
      </w:r>
      <w:r>
        <w:t>((</w:t>
      </w:r>
      <w:r>
        <w:rPr>
          <w:strike/>
        </w:rPr>
        <w:t xml:space="preserve">court of the county which ordered the person's commitment</w:t>
      </w:r>
      <w:r>
        <w:t>))</w:t>
      </w:r>
      <w:r>
        <w:rPr/>
        <w:t xml:space="preserve"> </w:t>
      </w:r>
      <w:r>
        <w:rPr>
          <w:u w:val="single"/>
        </w:rPr>
        <w:t xml:space="preserve">public safety review panel</w:t>
      </w:r>
      <w:r>
        <w:rPr/>
        <w:t xml:space="preserve">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w:t>
      </w:r>
      <w:r>
        <w:t>((</w:t>
      </w:r>
      <w:r>
        <w:rPr>
          <w:strike/>
        </w:rPr>
        <w:t xml:space="preserve">court of the county that ordered the person's commitment</w:t>
      </w:r>
      <w:r>
        <w:t>))</w:t>
      </w:r>
      <w:r>
        <w:rPr/>
        <w:t xml:space="preserve"> </w:t>
      </w:r>
      <w:r>
        <w:rPr>
          <w:u w:val="single"/>
        </w:rPr>
        <w:t xml:space="preserve">panel</w:t>
      </w:r>
      <w:r>
        <w:rPr/>
        <w:t xml:space="preserve">.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w:t>
      </w:r>
      <w:r>
        <w:t>((</w:t>
      </w:r>
      <w:r>
        <w:rPr>
          <w:strike/>
        </w:rPr>
        <w:t xml:space="preserve">court of the county which ordered the person's commitment</w:t>
      </w:r>
      <w:r>
        <w:t>))</w:t>
      </w:r>
      <w:r>
        <w:rPr/>
        <w:t xml:space="preserve"> </w:t>
      </w:r>
      <w:r>
        <w:rPr>
          <w:u w:val="single"/>
        </w:rPr>
        <w:t xml:space="preserve">panel</w:t>
      </w:r>
      <w:r>
        <w:rPr/>
        <w:t xml:space="preserve">, upon receipt of an application or recommendation for conditional release with the secretary's recommendation for conditional release terms and conditions, shall within thirty days schedule a hearing. The </w:t>
      </w:r>
      <w:r>
        <w:t>((</w:t>
      </w:r>
      <w:r>
        <w:rPr>
          <w:strike/>
        </w:rPr>
        <w:t xml:space="preserve">court</w:t>
      </w:r>
      <w:r>
        <w:t>))</w:t>
      </w:r>
      <w:r>
        <w:rPr/>
        <w:t xml:space="preserve"> </w:t>
      </w:r>
      <w:r>
        <w:rPr>
          <w:u w:val="single"/>
        </w:rPr>
        <w:t xml:space="preserve">panel</w:t>
      </w:r>
      <w:r>
        <w:rPr/>
        <w:t xml:space="preserve">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w:t>
      </w:r>
      <w:r>
        <w:t>((</w:t>
      </w:r>
      <w:r>
        <w:rPr>
          <w:strike/>
        </w:rPr>
        <w:t xml:space="preserve">court</w:t>
      </w:r>
      <w:r>
        <w:t>))</w:t>
      </w:r>
      <w:r>
        <w:rPr/>
        <w:t xml:space="preserve"> </w:t>
      </w:r>
      <w:r>
        <w:rPr>
          <w:u w:val="single"/>
        </w:rPr>
        <w:t xml:space="preserve">panel</w:t>
      </w:r>
      <w:r>
        <w:rPr/>
        <w:t xml:space="preserve">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w:t>
      </w:r>
      <w:r>
        <w:t>((</w:t>
      </w:r>
      <w:r>
        <w:rPr>
          <w:strike/>
        </w:rPr>
        <w:t xml:space="preserve">court</w:t>
      </w:r>
      <w:r>
        <w:t>))</w:t>
      </w:r>
      <w:r>
        <w:rPr/>
        <w:t xml:space="preserve"> </w:t>
      </w:r>
      <w:r>
        <w:rPr>
          <w:u w:val="single"/>
        </w:rPr>
        <w:t xml:space="preserve">panel</w:t>
      </w:r>
      <w:r>
        <w:rPr/>
        <w:t xml:space="preserve">, after the hearing, shall rule on the secretary's recommendations, and if it disapproves of conditional release, may do so only on the basis of substantial evidence. The </w:t>
      </w:r>
      <w:r>
        <w:t>((</w:t>
      </w:r>
      <w:r>
        <w:rPr>
          <w:strike/>
        </w:rPr>
        <w:t xml:space="preserve">court</w:t>
      </w:r>
      <w:r>
        <w:t>))</w:t>
      </w:r>
      <w:r>
        <w:rPr/>
        <w:t xml:space="preserve"> </w:t>
      </w:r>
      <w:r>
        <w:rPr>
          <w:u w:val="single"/>
        </w:rPr>
        <w:t xml:space="preserve">panel</w:t>
      </w:r>
      <w:r>
        <w:rPr/>
        <w:t xml:space="preserve"> may modify the suggested terms and conditions on which the person is to be conditionally released. Pursuant to the determination of the </w:t>
      </w:r>
      <w:r>
        <w:t>((</w:t>
      </w:r>
      <w:r>
        <w:rPr>
          <w:strike/>
        </w:rPr>
        <w:t xml:space="preserve">court</w:t>
      </w:r>
      <w:r>
        <w:t>))</w:t>
      </w:r>
      <w:r>
        <w:rPr/>
        <w:t xml:space="preserve"> </w:t>
      </w:r>
      <w:r>
        <w:rPr>
          <w:u w:val="single"/>
        </w:rPr>
        <w:t xml:space="preserve">panel</w:t>
      </w:r>
      <w:r>
        <w:rPr/>
        <w:t xml:space="preserve"> after hearing, the committed person shall thereupon be released on such conditions as the </w:t>
      </w:r>
      <w:r>
        <w:t>((</w:t>
      </w:r>
      <w:r>
        <w:rPr>
          <w:strike/>
        </w:rPr>
        <w:t xml:space="preserve">court</w:t>
      </w:r>
      <w:r>
        <w:t>))</w:t>
      </w:r>
      <w:r>
        <w:rPr/>
        <w:t xml:space="preserve"> </w:t>
      </w:r>
      <w:r>
        <w:rPr>
          <w:u w:val="single"/>
        </w:rPr>
        <w:t xml:space="preserve">panel</w:t>
      </w:r>
      <w:r>
        <w:rPr/>
        <w:t xml:space="preserve">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w:t>
      </w:r>
      <w:r>
        <w:t>((</w:t>
      </w:r>
      <w:r>
        <w:rPr>
          <w:strike/>
        </w:rPr>
        <w:t xml:space="preserve">court</w:t>
      </w:r>
      <w:r>
        <w:t>))</w:t>
      </w:r>
      <w:r>
        <w:rPr/>
        <w:t xml:space="preserve"> </w:t>
      </w:r>
      <w:r>
        <w:rPr>
          <w:u w:val="single"/>
        </w:rPr>
        <w:t xml:space="preserve">panel</w:t>
      </w:r>
      <w:r>
        <w:rPr/>
        <w:t xml:space="preserve"> determines that receiving regular or periodic medication or other medical treatment shall be a condition of the committed person's release, then the </w:t>
      </w:r>
      <w:r>
        <w:t>((</w:t>
      </w:r>
      <w:r>
        <w:rPr>
          <w:strike/>
        </w:rPr>
        <w:t xml:space="preserve">court</w:t>
      </w:r>
      <w:r>
        <w:t>))</w:t>
      </w:r>
      <w:r>
        <w:rPr/>
        <w:t xml:space="preserve"> </w:t>
      </w:r>
      <w:r>
        <w:rPr>
          <w:u w:val="single"/>
        </w:rPr>
        <w:t xml:space="preserve">panel</w:t>
      </w:r>
      <w:r>
        <w:rPr/>
        <w:t xml:space="preserve">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w:t>
      </w:r>
      <w:r>
        <w:t>((</w:t>
      </w:r>
      <w:r>
        <w:rPr>
          <w:strike/>
        </w:rPr>
        <w:t xml:space="preserve">court</w:t>
      </w:r>
      <w:r>
        <w:t>))</w:t>
      </w:r>
      <w:r>
        <w:rPr/>
        <w:t xml:space="preserve"> </w:t>
      </w:r>
      <w:r>
        <w:rPr>
          <w:u w:val="single"/>
        </w:rPr>
        <w:t xml:space="preserve">panel</w:t>
      </w:r>
      <w:r>
        <w:rPr/>
        <w:t xml:space="preserve">,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155</w:t>
      </w:r>
      <w:r>
        <w:rPr/>
        <w:t xml:space="preserve"> and 1994 c 150 s 1 are each amended to read as follows:</w:t>
      </w:r>
    </w:p>
    <w:p>
      <w:pPr>
        <w:spacing w:before="0" w:after="0" w:line="408" w:lineRule="exact"/>
        <w:ind w:left="0" w:right="0" w:firstLine="576"/>
        <w:jc w:val="left"/>
      </w:pPr>
      <w:r>
        <w:t>((</w:t>
      </w:r>
      <w:r>
        <w:rPr>
          <w:strike/>
        </w:rPr>
        <w:t xml:space="preserve">No court may,</w:t>
      </w:r>
      <w:r>
        <w:t>))</w:t>
      </w:r>
      <w:r>
        <w:rPr/>
        <w:t xml:space="preserve"> </w:t>
      </w:r>
      <w:r>
        <w:rPr>
          <w:u w:val="single"/>
        </w:rPr>
        <w:t xml:space="preserve">The public safety review panel or a court may not,</w:t>
      </w:r>
      <w:r>
        <w:rPr/>
        <w:t xml:space="preserve"> without a hearing, enter an order conditionally releasing or authorizing the furlough of a person committed under this chapter, unless the secretary has recommended the release or furlough. If the secretary has not recommended the release or furlough, a hearing shall be held under RCW 10.77.150.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w:t>
      </w:r>
      <w:r>
        <w:t>((</w:t>
      </w:r>
      <w:r>
        <w:rPr>
          <w:strike/>
        </w:rPr>
        <w:t xml:space="preserve">court</w:t>
      </w:r>
      <w:r>
        <w:t>))</w:t>
      </w:r>
      <w:r>
        <w:rPr/>
        <w:t xml:space="preserve"> </w:t>
      </w:r>
      <w:r>
        <w:rPr>
          <w:u w:val="single"/>
        </w:rPr>
        <w:t xml:space="preserve">panel</w:t>
      </w:r>
      <w:r>
        <w:rPr/>
        <w:t xml:space="preserve">, submit to the </w:t>
      </w:r>
      <w:r>
        <w:t>((</w:t>
      </w:r>
      <w:r>
        <w:rPr>
          <w:strike/>
        </w:rPr>
        <w:t xml:space="preserve">court</w:t>
      </w:r>
      <w:r>
        <w:t>))</w:t>
      </w:r>
      <w:r>
        <w:rPr/>
        <w:t xml:space="preserve"> </w:t>
      </w:r>
      <w:r>
        <w:rPr>
          <w:u w:val="single"/>
        </w:rPr>
        <w:t xml:space="preserve">panel</w:t>
      </w:r>
      <w:r>
        <w:rPr/>
        <w:t xml:space="preserve">,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163</w:t>
      </w:r>
      <w:r>
        <w:rPr/>
        <w:t xml:space="preserve"> and 2008 c 213 s 4 are each amended to read as follows:</w:t>
      </w:r>
    </w:p>
    <w:p>
      <w:pPr>
        <w:spacing w:before="0" w:after="0" w:line="408" w:lineRule="exact"/>
        <w:ind w:left="0" w:right="0" w:firstLine="576"/>
        <w:jc w:val="left"/>
      </w:pPr>
      <w:r>
        <w:rPr/>
        <w:t xml:space="preserve">(1) Before a person committed under this chapter is permitted temporarily to leave a treatment facility for any period of time without constant accompaniment by facility staff, the superintendent, professional person in charge of a treatment facility, or his or her professional designee shall in writing notify the prosecuting attorney of any county to which the person is released and the prosecuting attorney of the county in which the criminal charges against the committed person were dismissed, of the decision conditionally to release the person. The notice shall be provided at least forty-five days before the anticipated release and shall describe the conditions under which the release is to occur.</w:t>
      </w:r>
    </w:p>
    <w:p>
      <w:pPr>
        <w:spacing w:before="0" w:after="0" w:line="408" w:lineRule="exact"/>
        <w:ind w:left="0" w:right="0" w:firstLine="576"/>
        <w:jc w:val="left"/>
      </w:pPr>
      <w:r>
        <w:rPr/>
        <w:t xml:space="preserve">(2) In addition to the notice required by subsection (1) of this section, the superintendent of each state institution designated for the custody, care, and treatment of persons committed under this chapter shall notify appropriate law enforcement agencies through the state patrol communications network of the furloughs of persons committed under RCW 10.77.086 or 10.77.110. Notification shall be made at least thirty days before the furlough, and shall include the name of the person, the place to which the person has permission to go, and the dates and times during which the person will be on furlough.</w:t>
      </w:r>
    </w:p>
    <w:p>
      <w:pPr>
        <w:spacing w:before="0" w:after="0" w:line="408" w:lineRule="exact"/>
        <w:ind w:left="0" w:right="0" w:firstLine="576"/>
        <w:jc w:val="left"/>
      </w:pPr>
      <w:r>
        <w:rPr/>
        <w:t xml:space="preserve">(3) Upon receiving notice that a person committed under this chapter is being temporarily released under subsection (1) of this section, the prosecuting attorney may seek a temporary restraining order </w:t>
      </w:r>
      <w:r>
        <w:rPr>
          <w:u w:val="single"/>
        </w:rPr>
        <w:t xml:space="preserve">from the public safety review panel if the person was committed following acquittal by reason of insanity, or from the court in other cases,</w:t>
      </w:r>
      <w:r>
        <w:rPr/>
        <w:t xml:space="preserve"> to prevent the release of the person on the grounds that the person is dangerous to self or others.</w:t>
      </w:r>
    </w:p>
    <w:p>
      <w:pPr>
        <w:spacing w:before="0" w:after="0" w:line="408" w:lineRule="exact"/>
        <w:ind w:left="0" w:right="0" w:firstLine="576"/>
        <w:jc w:val="left"/>
      </w:pPr>
      <w:r>
        <w:rPr/>
        <w:t xml:space="preserve">(4) The notice requirements contained in this section shall not apply to emergency medical furloughs.</w:t>
      </w:r>
    </w:p>
    <w:p>
      <w:pPr>
        <w:spacing w:before="0" w:after="0" w:line="408" w:lineRule="exact"/>
        <w:ind w:left="0" w:right="0" w:firstLine="576"/>
        <w:jc w:val="left"/>
      </w:pPr>
      <w:r>
        <w:rPr/>
        <w:t xml:space="preserve">(5) The existence of the notice requirements contained in this section shall not require any extension of the release date in the event the release plan changes after notification.</w:t>
      </w:r>
    </w:p>
    <w:p>
      <w:pPr>
        <w:spacing w:before="0" w:after="0" w:line="408" w:lineRule="exact"/>
        <w:ind w:left="0" w:right="0" w:firstLine="576"/>
        <w:jc w:val="left"/>
      </w:pPr>
      <w:r>
        <w:rPr/>
        <w:t xml:space="preserve">(6)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w:t>
      </w:r>
      <w:r>
        <w:t>((</w:t>
      </w:r>
      <w:r>
        <w:rPr>
          <w:strike/>
        </w:rPr>
        <w:t xml:space="preserve">court which conditionally released him or her</w:t>
      </w:r>
      <w:r>
        <w:t>))</w:t>
      </w:r>
      <w:r>
        <w:rPr/>
        <w:t xml:space="preserve"> </w:t>
      </w:r>
      <w:r>
        <w:rPr>
          <w:u w:val="single"/>
        </w:rPr>
        <w:t xml:space="preserve">public safety review panel</w:t>
      </w:r>
      <w:r>
        <w:rPr/>
        <w:t xml:space="preserve"> no later than one year after such release and no later than every two years thereafter, such time to be scheduled by the </w:t>
      </w:r>
      <w:r>
        <w:t>((</w:t>
      </w:r>
      <w:r>
        <w:rPr>
          <w:strike/>
        </w:rPr>
        <w:t xml:space="preserve">court</w:t>
      </w:r>
      <w:r>
        <w:t>))</w:t>
      </w:r>
      <w:r>
        <w:rPr/>
        <w:t xml:space="preserve"> </w:t>
      </w:r>
      <w:r>
        <w:rPr>
          <w:u w:val="single"/>
        </w:rPr>
        <w:t xml:space="preserve">panel</w:t>
      </w:r>
      <w:r>
        <w:rPr/>
        <w:t xml:space="preserve">. Review may occur in a shorter time or more frequently, if the </w:t>
      </w:r>
      <w:r>
        <w:t>((</w:t>
      </w:r>
      <w:r>
        <w:rPr>
          <w:strike/>
        </w:rPr>
        <w:t xml:space="preserve">court</w:t>
      </w:r>
      <w:r>
        <w:t>))</w:t>
      </w:r>
      <w:r>
        <w:rPr/>
        <w:t xml:space="preserve"> </w:t>
      </w:r>
      <w:r>
        <w:rPr>
          <w:u w:val="single"/>
        </w:rPr>
        <w:t xml:space="preserve">panel</w:t>
      </w:r>
      <w:r>
        <w:rPr/>
        <w:t xml:space="preserve">, in its discretion, on its own motion, or on motion of the person, the secretary of social and health services, the secretary of corrections, medical or mental health practitioner, or the prosecuting attorney, so determines. The sole question to be determined by the </w:t>
      </w:r>
      <w:r>
        <w:t>((</w:t>
      </w:r>
      <w:r>
        <w:rPr>
          <w:strike/>
        </w:rPr>
        <w:t xml:space="preserve">court</w:t>
      </w:r>
      <w:r>
        <w:t>))</w:t>
      </w:r>
      <w:r>
        <w:rPr/>
        <w:t xml:space="preserve"> </w:t>
      </w:r>
      <w:r>
        <w:rPr>
          <w:u w:val="single"/>
        </w:rPr>
        <w:t xml:space="preserve">panel</w:t>
      </w:r>
      <w:r>
        <w:rPr/>
        <w:t xml:space="preserve"> is whether the person shall continue to be conditionally released. The </w:t>
      </w:r>
      <w:r>
        <w:t>((</w:t>
      </w:r>
      <w:r>
        <w:rPr>
          <w:strike/>
        </w:rPr>
        <w:t xml:space="preserve">court</w:t>
      </w:r>
      <w:r>
        <w:t>))</w:t>
      </w:r>
      <w:r>
        <w:rPr/>
        <w:t xml:space="preserve"> </w:t>
      </w:r>
      <w:r>
        <w:rPr>
          <w:u w:val="single"/>
        </w:rPr>
        <w:t xml:space="preserve">panel</w:t>
      </w:r>
      <w:r>
        <w:rPr/>
        <w:t xml:space="preserve"> in making its determination shall be aided by the periodic reports filed pursuant to RCW 10.77.140 and 10.77.160,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w:t>
      </w:r>
      <w:r>
        <w:t>((</w:t>
      </w:r>
      <w:r>
        <w:rPr>
          <w:strike/>
        </w:rPr>
        <w:t xml:space="preserve">court</w:t>
      </w:r>
      <w:r>
        <w:t>))</w:t>
      </w:r>
      <w:r>
        <w:rPr/>
        <w:t xml:space="preserve"> </w:t>
      </w:r>
      <w:r>
        <w:rPr>
          <w:u w:val="single"/>
        </w:rPr>
        <w:t xml:space="preserve">public safety review panel</w:t>
      </w:r>
      <w:r>
        <w:rPr/>
        <w:t xml:space="preserve"> to, or the </w:t>
      </w:r>
      <w:r>
        <w:t>((</w:t>
      </w:r>
      <w:r>
        <w:rPr>
          <w:strike/>
        </w:rPr>
        <w:t xml:space="preserve">court</w:t>
      </w:r>
      <w:r>
        <w:t>))</w:t>
      </w:r>
      <w:r>
        <w:rPr/>
        <w:t xml:space="preserve"> </w:t>
      </w:r>
      <w:r>
        <w:rPr>
          <w:u w:val="single"/>
        </w:rPr>
        <w:t xml:space="preserve">panel</w:t>
      </w:r>
      <w:r>
        <w:rPr/>
        <w:t xml:space="preserve"> on its own motion may schedule an immediate hearing for the purpose of modifying the terms of conditional release if the petitioner or the </w:t>
      </w:r>
      <w:r>
        <w:t>((</w:t>
      </w:r>
      <w:r>
        <w:rPr>
          <w:strike/>
        </w:rPr>
        <w:t xml:space="preserve">court</w:t>
      </w:r>
      <w:r>
        <w:t>))</w:t>
      </w:r>
      <w:r>
        <w:rPr/>
        <w:t xml:space="preserve"> </w:t>
      </w:r>
      <w:r>
        <w:rPr>
          <w:u w:val="single"/>
        </w:rPr>
        <w:t xml:space="preserve">panel</w:t>
      </w:r>
      <w:r>
        <w:rPr/>
        <w:t xml:space="preserve">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w:t>
      </w:r>
      <w:r>
        <w:t>((</w:t>
      </w:r>
      <w:r>
        <w:rPr>
          <w:strike/>
        </w:rPr>
        <w:t xml:space="preserve">court</w:t>
      </w:r>
      <w:r>
        <w:t>))</w:t>
      </w:r>
      <w:r>
        <w:rPr/>
        <w:t xml:space="preserve"> </w:t>
      </w:r>
      <w:r>
        <w:rPr>
          <w:u w:val="single"/>
        </w:rPr>
        <w:t xml:space="preserve">panel</w:t>
      </w:r>
      <w:r>
        <w:rPr/>
        <w:t xml:space="preserve">, after examining the report filed with them pursuant to RCW 10.77.160, or based on other information received by them, reasonably believes that a conditionally released person is failing to adhere to the terms and conditions of his or her conditional release the </w:t>
      </w:r>
      <w:r>
        <w:t>((</w:t>
      </w:r>
      <w:r>
        <w:rPr>
          <w:strike/>
        </w:rPr>
        <w:t xml:space="preserve">court</w:t>
      </w:r>
      <w:r>
        <w:t>))</w:t>
      </w:r>
      <w:r>
        <w:rPr/>
        <w:t xml:space="preserve"> </w:t>
      </w:r>
      <w:r>
        <w:rPr>
          <w:u w:val="single"/>
        </w:rPr>
        <w:t xml:space="preserve">panel</w:t>
      </w:r>
      <w:r>
        <w:rPr/>
        <w:t xml:space="preserve"> or secretary of social and health services or the secretary of corrections may order that the conditionally released person be apprehended and taken into custody. The </w:t>
      </w:r>
      <w:r>
        <w:t>((</w:t>
      </w:r>
      <w:r>
        <w:rPr>
          <w:strike/>
        </w:rPr>
        <w:t xml:space="preserve">court</w:t>
      </w:r>
      <w:r>
        <w:t>))</w:t>
      </w:r>
      <w:r>
        <w:rPr/>
        <w:t xml:space="preserve"> </w:t>
      </w:r>
      <w:r>
        <w:rPr>
          <w:u w:val="single"/>
        </w:rPr>
        <w:t xml:space="preserve">panel</w:t>
      </w:r>
      <w:r>
        <w:rPr/>
        <w:t xml:space="preserve"> shall be notified of the apprehension before the close of the next judicial day. The </w:t>
      </w:r>
      <w:r>
        <w:t>((</w:t>
      </w:r>
      <w:r>
        <w:rPr>
          <w:strike/>
        </w:rPr>
        <w:t xml:space="preserve">court</w:t>
      </w:r>
      <w:r>
        <w:t>))</w:t>
      </w:r>
      <w:r>
        <w:rPr/>
        <w:t xml:space="preserve"> </w:t>
      </w:r>
      <w:r>
        <w:rPr>
          <w:u w:val="single"/>
        </w:rPr>
        <w:t xml:space="preserve">panel</w:t>
      </w:r>
      <w:r>
        <w:rPr/>
        <w:t xml:space="preserve"> shall schedule a hearing within thirty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the </w:t>
      </w:r>
      <w:r>
        <w:t>((</w:t>
      </w:r>
      <w:r>
        <w:rPr>
          <w:strike/>
        </w:rPr>
        <w:t xml:space="preserve">court</w:t>
      </w:r>
      <w:r>
        <w:t>))</w:t>
      </w:r>
      <w:r>
        <w:rPr/>
        <w:t xml:space="preserve"> </w:t>
      </w:r>
      <w:r>
        <w:rPr>
          <w:u w:val="single"/>
        </w:rPr>
        <w:t xml:space="preserve">panel</w:t>
      </w:r>
      <w:r>
        <w:rPr/>
        <w:t xml:space="preserve"> or secretary of social and health services or the secretary of corrections or their designees shall, upon request, assist him or her in obtaining a qualified expert or professional person to conduct the examination.</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w:t>
      </w:r>
      <w:r>
        <w:t>((</w:t>
      </w:r>
      <w:r>
        <w:rPr>
          <w:strike/>
        </w:rPr>
        <w:t xml:space="preserve">court</w:t>
      </w:r>
      <w:r>
        <w:t>))</w:t>
      </w:r>
      <w:r>
        <w:rPr/>
        <w:t xml:space="preserve"> </w:t>
      </w:r>
      <w:r>
        <w:rPr>
          <w:u w:val="single"/>
        </w:rPr>
        <w:t xml:space="preserve">panel</w:t>
      </w:r>
      <w:r>
        <w:rPr/>
        <w:t xml:space="preserve">,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w:t>
      </w:r>
      <w:r>
        <w:t>((</w:t>
      </w:r>
      <w:r>
        <w:rPr>
          <w:strike/>
        </w:rPr>
        <w:t xml:space="preserve">court</w:t>
      </w:r>
      <w:r>
        <w:t>))</w:t>
      </w:r>
      <w:r>
        <w:rPr/>
        <w:t xml:space="preserve"> </w:t>
      </w:r>
      <w:r>
        <w:rPr>
          <w:u w:val="single"/>
        </w:rPr>
        <w:t xml:space="preserve">panel</w:t>
      </w:r>
      <w:r>
        <w:rPr/>
        <w:t xml:space="preserve">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w:t>
      </w:r>
      <w:r>
        <w:t>((</w:t>
      </w:r>
      <w:r>
        <w:rPr>
          <w:strike/>
        </w:rPr>
        <w:t xml:space="preserve">court</w:t>
      </w:r>
      <w:r>
        <w:t>))</w:t>
      </w:r>
      <w:r>
        <w:rPr/>
        <w:t xml:space="preserve"> approval </w:t>
      </w:r>
      <w:r>
        <w:rPr>
          <w:u w:val="single"/>
        </w:rPr>
        <w:t xml:space="preserve">from the public safety review panel</w:t>
      </w:r>
      <w:r>
        <w:rPr/>
        <w:t xml:space="preserve"> for conditional release, the secretary or the secretary's designee shall supervise the person's compliance with the </w:t>
      </w:r>
      <w:r>
        <w:t>((</w:t>
      </w:r>
      <w:r>
        <w:rPr>
          <w:strike/>
        </w:rPr>
        <w:t xml:space="preserve">court-ordered</w:t>
      </w:r>
      <w:r>
        <w:t>))</w:t>
      </w:r>
      <w:r>
        <w:rPr/>
        <w:t xml:space="preserve"> </w:t>
      </w:r>
      <w:r>
        <w:rPr>
          <w:u w:val="single"/>
        </w:rPr>
        <w:t xml:space="preserve">panel-ordered</w:t>
      </w:r>
      <w:r>
        <w:rPr/>
        <w:t xml:space="preserve"> conditions of release. The level of supervision provided by the secretary shall correspond to the level of the person's public safety risk. In undertaking supervision of persons under this section, the secretary shall coordinate with any treatment providers designated pursuant to RCW 10.77.150(3), any department of corrections staff designated pursuant to RCW 10.77.150(2),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forty-five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appoint a qualified expert or professional person to examine him or her.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w:t>
      </w:r>
      <w:r>
        <w:rPr>
          <w:u w:val="single"/>
        </w:rPr>
        <w:t xml:space="preserve">,</w:t>
      </w:r>
      <w:r>
        <w:rPr/>
        <w:t xml:space="preserve"> or </w:t>
      </w:r>
      <w:r>
        <w:rPr>
          <w:u w:val="single"/>
        </w:rPr>
        <w:t xml:space="preserve">petitioning the public safety review panel for</w:t>
      </w:r>
      <w:r>
        <w:rPr/>
        <w:t xml:space="preserve"> conditional release</w:t>
      </w:r>
      <w:r>
        <w:rPr>
          <w:u w:val="single"/>
        </w:rPr>
        <w:t xml:space="preserve">,</w:t>
      </w:r>
      <w:r>
        <w:rPr/>
        <w:t xml:space="preserve"> from the institution in which he or she is committed. The petition shall be </w:t>
      </w:r>
      <w:r>
        <w:t>((</w:t>
      </w:r>
      <w:r>
        <w:rPr>
          <w:strike/>
        </w:rPr>
        <w:t xml:space="preserve">served upon</w:t>
      </w:r>
      <w:r>
        <w:t>))</w:t>
      </w:r>
      <w:r>
        <w:rPr/>
        <w:t xml:space="preserve"> </w:t>
      </w:r>
      <w:r>
        <w:rPr>
          <w:u w:val="single"/>
        </w:rPr>
        <w:t xml:space="preserve">filed with</w:t>
      </w:r>
      <w:r>
        <w:rPr/>
        <w:t xml:space="preserve"> the court</w:t>
      </w:r>
      <w:r>
        <w:t>((</w:t>
      </w:r>
      <w:r>
        <w:rPr>
          <w:strike/>
        </w:rPr>
        <w:t xml:space="preserve">,</w:t>
      </w:r>
      <w:r>
        <w:t>))</w:t>
      </w:r>
      <w:r>
        <w:rPr/>
        <w:t xml:space="preserve"> </w:t>
      </w:r>
      <w:r>
        <w:rPr>
          <w:u w:val="single"/>
        </w:rPr>
        <w:t xml:space="preserve">or the panel, and served upon</w:t>
      </w:r>
      <w:r>
        <w:rPr/>
        <w:t xml:space="preserve"> the prosecuting attorney</w:t>
      </w:r>
      <w:r>
        <w:t>((</w:t>
      </w:r>
      <w:r>
        <w:rPr>
          <w:strike/>
        </w:rPr>
        <w:t xml:space="preserve">,</w:t>
      </w:r>
      <w:r>
        <w:t>))</w:t>
      </w:r>
      <w:r>
        <w:rPr/>
        <w:t xml:space="preserve"> and the secretary. Upon receipt of such petition, the secretary shall develop a recommendation as provided in subsection (1) of this section and provide the secretary's recommendation to all parties and the court </w:t>
      </w:r>
      <w:r>
        <w:rPr>
          <w:u w:val="single"/>
        </w:rPr>
        <w:t xml:space="preserve">or the panel</w:t>
      </w:r>
      <w:r>
        <w:rPr/>
        <w:t xml:space="preserve">.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230</w:t>
      </w:r>
      <w:r>
        <w:rPr/>
        <w:t xml:space="preserve"> and 1988 c 202 s 16 are each amended to read as follows:</w:t>
      </w:r>
    </w:p>
    <w:p>
      <w:pPr>
        <w:spacing w:before="0" w:after="0" w:line="408" w:lineRule="exact"/>
        <w:ind w:left="0" w:right="0" w:firstLine="576"/>
        <w:jc w:val="left"/>
      </w:pPr>
      <w:r>
        <w:rPr/>
        <w:t xml:space="preserve">Either party may seek appellate review of the judgment of any hearing held pursuant to the provisions of this chapter. </w:t>
      </w:r>
      <w:r>
        <w:rPr>
          <w:u w:val="single"/>
        </w:rPr>
        <w:t xml:space="preserve">Any appeal from a ruling of the public safety review panel shall be considered by the Washington state court of appeals in the division with authority over the county of the person's commitment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w:t>
      </w:r>
      <w:r>
        <w:t>((</w:t>
      </w:r>
      <w:r>
        <w:rPr>
          <w:strike/>
        </w:rPr>
        <w:t xml:space="preserve">for the purpose of advising</w:t>
      </w:r>
      <w:r>
        <w:t>))</w:t>
      </w:r>
      <w:r>
        <w:rPr/>
        <w:t xml:space="preserve"> </w:t>
      </w:r>
      <w:r>
        <w:rPr>
          <w:u w:val="single"/>
        </w:rPr>
        <w:t xml:space="preserve">to determine conditional release, revocation, and other matters specified in this chapter. In addition, the panel shall advise</w:t>
      </w:r>
      <w:r>
        <w:rPr/>
        <w:t xml:space="preserve">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w:t>
      </w:r>
      <w:r>
        <w:t>((</w:t>
      </w:r>
      <w:r>
        <w:rPr>
          <w:strike/>
        </w:rPr>
        <w:t xml:space="preserve">a</w:t>
      </w:r>
      <w:r>
        <w:t>))</w:t>
      </w:r>
      <w:r>
        <w:rPr/>
        <w:t xml:space="preserve"> renewable</w:t>
      </w:r>
      <w:r>
        <w:rPr>
          <w:u w:val="single"/>
        </w:rPr>
        <w:t xml:space="preserve">, staggered</w:t>
      </w:r>
      <w:r>
        <w:rPr/>
        <w:t xml:space="preserve"> term</w:t>
      </w:r>
      <w:r>
        <w:rPr>
          <w:u w:val="single"/>
        </w:rPr>
        <w:t xml:space="preserve">s</w:t>
      </w:r>
      <w:r>
        <w:rPr/>
        <w:t xml:space="preserve"> of </w:t>
      </w:r>
      <w:r>
        <w:t>((</w:t>
      </w:r>
      <w:r>
        <w:rPr>
          <w:strike/>
        </w:rPr>
        <w:t xml:space="preserve">three</w:t>
      </w:r>
      <w:r>
        <w:t>))</w:t>
      </w:r>
      <w:r>
        <w:rPr/>
        <w:t xml:space="preserve"> </w:t>
      </w:r>
      <w:r>
        <w:rPr>
          <w:u w:val="single"/>
        </w:rPr>
        <w:t xml:space="preserve">four</w:t>
      </w:r>
      <w:r>
        <w:rPr/>
        <w:t xml:space="preserv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w:t>
      </w:r>
      <w:r>
        <w:t>((</w:t>
      </w:r>
      <w:r>
        <w:rPr>
          <w:strike/>
        </w:rPr>
        <w:t xml:space="preserve">under RCW 10.77.150 or</w:t>
      </w:r>
      <w:r>
        <w:t>))</w:t>
      </w:r>
      <w:r>
        <w:rPr/>
        <w:t xml:space="preserve"> </w:t>
      </w:r>
      <w:r>
        <w:rPr>
          <w:u w:val="single"/>
        </w:rPr>
        <w:t xml:space="preserve">of a person committed with a special finding under RCW 71.05.280(3),</w:t>
      </w:r>
      <w:r>
        <w:rPr/>
        <w:t xml:space="preserve"> forty-five days prior to issuing a recommendation for release under RCW 10.77.200</w:t>
      </w:r>
      <w:r>
        <w:rPr>
          <w:u w:val="single"/>
        </w:rPr>
        <w:t xml:space="preserve">, or forty-five days prior to issuing a recommendation for a less restrictive alternative of a person committed with a special finding under RCW 71.05.280(3)</w:t>
      </w:r>
      <w:r>
        <w:rPr/>
        <w:t xml:space="preserve">,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w:t>
      </w:r>
      <w:r>
        <w:rPr>
          <w:u w:val="single"/>
        </w:rPr>
        <w:t xml:space="preserve">and provide an appropriate venue for panel hearings</w:t>
      </w:r>
      <w:r>
        <w:rPr/>
        <w:t xml:space="preserve">. The department, in consultation with the public safety review panel, may adopt rules to implement this section.</w:t>
      </w:r>
    </w:p>
    <w:p>
      <w:pPr>
        <w:spacing w:before="0" w:after="0" w:line="408" w:lineRule="exact"/>
        <w:ind w:left="0" w:right="0" w:firstLine="576"/>
        <w:jc w:val="left"/>
      </w:pPr>
      <w:r>
        <w:rPr/>
        <w:t xml:space="preserve">(6) </w:t>
      </w:r>
      <w:r>
        <w:t>((</w:t>
      </w:r>
      <w:r>
        <w:rPr>
          <w:strike/>
        </w:rPr>
        <w:t xml:space="preserve">By December 1, 2014, the public safety review panel shall report to the appropriate legislative committees the following:</w:t>
      </w:r>
    </w:p>
    <w:p>
      <w:pPr>
        <w:spacing w:before="0" w:after="0" w:line="408" w:lineRule="exact"/>
        <w:ind w:left="0" w:right="0" w:firstLine="576"/>
        <w:jc w:val="left"/>
      </w:pPr>
      <w:r>
        <w:rPr>
          <w:strike/>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strike/>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strike/>
        </w:rPr>
        <w:t xml:space="preserve">(c) Whether further changes in the law are necessary to enhance public safety when incompetency prevents operation of the criminal justice system and long</w:t>
      </w:r>
      <w:r>
        <w:rPr/>
        <w:noBreakHyphen/>
      </w:r>
      <w:r>
        <w:rPr>
          <w:strike/>
        </w:rPr>
        <w:t xml:space="preserve">term commitment of the criminally insane; and</w:t>
      </w:r>
    </w:p>
    <w:p>
      <w:pPr>
        <w:spacing w:before="0" w:after="0" w:line="408" w:lineRule="exact"/>
        <w:ind w:left="0" w:right="0" w:firstLine="576"/>
        <w:jc w:val="left"/>
      </w:pPr>
      <w:r>
        <w:rPr>
          <w:strike/>
        </w:rPr>
        <w:t xml:space="preserve">(d) Any other issues the public safety review panel deems relevant.</w:t>
      </w:r>
      <w:r>
        <w:t>))</w:t>
      </w:r>
      <w:r>
        <w:rPr/>
        <w:t xml:space="preserve"> </w:t>
      </w:r>
      <w:r>
        <w:rPr>
          <w:u w:val="single"/>
        </w:rPr>
        <w:t xml:space="preserve">The panel may adopt procedural and other rules necessary to perform its functions. Hearings of the panel may be conducted in groups of four members designated by the panel chair. When conducting adjudicative functions, the panel shall have the authority to issue subpoenas and to compel compliance with its orders. Panel members are not removable during their term except for cause as determined by the Thurston county superior court.</w:t>
      </w:r>
    </w:p>
    <w:p>
      <w:pPr>
        <w:spacing w:before="0" w:after="0" w:line="408" w:lineRule="exact"/>
        <w:ind w:left="0" w:right="0" w:firstLine="576"/>
        <w:jc w:val="left"/>
      </w:pPr>
      <w:r>
        <w:rPr>
          <w:u w:val="single"/>
        </w:rPr>
        <w:t xml:space="preserve">(7) All panel decisions and recommendations must be made available to the public. All panel proceedings, except deliberations, must be open to the public. When practical and convenient, all panel adjudicative hearings must be held at western state hospital or eastern state hospital. If a person committed under this chapter is not a resident at the facility where the hearing is held, the panel may allow the defendant to appear by telephone or video in lieu of a personal appearance. The panel may allow attorneys to appear by telephone or video and present witnesses in this manner. The panel shall follow all constitutional requirements applicable to civil commitment proceedings in conducting its hearings.</w:t>
      </w:r>
    </w:p>
    <w:p>
      <w:pPr>
        <w:spacing w:before="0" w:after="0" w:line="408" w:lineRule="exact"/>
        <w:ind w:left="0" w:right="0" w:firstLine="576"/>
        <w:jc w:val="left"/>
      </w:pPr>
      <w:r>
        <w:rPr>
          <w:u w:val="single"/>
        </w:rPr>
        <w:t xml:space="preserve">(8) Each member of the panel shall receive a per diem for attending to panel business that is based on a salary fixed by the governor in accordance with the provisions of RCW 43.03.040. The per diem shall reflect the professional qualifications and experience necessary for each panel position. In addition to a per diem, each member of the panel shall receive travel expenses incurred in the discharge of their official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all commitments under RCW 10.77.110, and all commitments made with a special finding under RCW 71.05.280(3), that exist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a5f70aad41e4a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fe9abbc1044a4" /><Relationship Type="http://schemas.openxmlformats.org/officeDocument/2006/relationships/footer" Target="/word/footer.xml" Id="R1a5f70aad41e4a30" /></Relationships>
</file>