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df678e33348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Farrell, Lovick, Haler, Harris, Clibborn, Orwall, Kagi, Robinson, Appleton, Ryu, Goodman, Tarleton, Gregerson, Sells, Ormsby,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reenacting and amending RCW 43.84.092; adding new sections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roadway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(e) A person operating a tow truck, to the extent that person is using the telephone call functionality of a wireless communications device;</w:t>
      </w:r>
    </w:p>
    <w:p>
      <w:pPr>
        <w:spacing w:before="0" w:after="0" w:line="408" w:lineRule="exact"/>
        <w:ind w:left="0" w:right="0" w:firstLine="576"/>
        <w:jc w:val="left"/>
      </w:pPr>
      <w:r>
        <w:rPr/>
        <w:t xml:space="preserve">(f) A person operating a motor vehicle other than a commercial motor vehicle during an emergency situation or extraordinary circumstances that have temporarily caused a significant traffic delay; and</w:t>
      </w:r>
    </w:p>
    <w:p>
      <w:pPr>
        <w:spacing w:before="0" w:after="0" w:line="408" w:lineRule="exact"/>
        <w:ind w:left="0" w:right="0" w:firstLine="576"/>
        <w:jc w:val="left"/>
      </w:pPr>
      <w:r>
        <w:rPr/>
        <w:t xml:space="preserve">(g) Beginning January 1, 2021, a person operating an autonomous vehicle while it is being operated in a mode that does not require the person to be in active physical control of or continuously monitoring the vehicle.</w:t>
      </w:r>
    </w:p>
    <w:p>
      <w:pPr>
        <w:spacing w:before="0" w:after="0" w:line="408" w:lineRule="exact"/>
        <w:ind w:left="0" w:right="0" w:firstLine="576"/>
        <w:jc w:val="left"/>
      </w:pPr>
      <w:r>
        <w:rPr/>
        <w:t xml:space="preserve">(3) Subsection (1) of this section does not restrict the operation of:</w:t>
      </w:r>
    </w:p>
    <w:p>
      <w:pPr>
        <w:spacing w:before="0" w:after="0" w:line="408" w:lineRule="exact"/>
        <w:ind w:left="0" w:right="0" w:firstLine="576"/>
        <w:jc w:val="left"/>
      </w:pPr>
      <w:r>
        <w:rPr/>
        <w:t xml:space="preserve">(a) An amateur radio station by a person who holds a valid amateur radio operator license issued by the federal communications commission; or</w:t>
      </w:r>
    </w:p>
    <w:p>
      <w:pPr>
        <w:spacing w:before="0" w:after="0" w:line="408" w:lineRule="exact"/>
        <w:ind w:left="0" w:right="0" w:firstLine="576"/>
        <w:jc w:val="left"/>
      </w:pPr>
      <w:r>
        <w:rPr/>
        <w:t xml:space="preserve">(b) Two-way or citizens band radio services by a person driving a commercial motor vehicle.</w:t>
      </w:r>
    </w:p>
    <w:p>
      <w:pPr>
        <w:spacing w:before="0" w:after="0" w:line="408" w:lineRule="exact"/>
        <w:ind w:left="0" w:right="0" w:firstLine="576"/>
        <w:jc w:val="left"/>
      </w:pPr>
      <w:r>
        <w:rPr/>
        <w:t xml:space="preserve">(4)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(5) A second or subsequent offense under this section within five years is subject to two times the penalty amount under RCW 46.63.110.</w:t>
      </w:r>
    </w:p>
    <w:p>
      <w:pPr>
        <w:spacing w:before="0" w:after="0" w:line="408" w:lineRule="exact"/>
        <w:ind w:left="0" w:right="0" w:firstLine="576"/>
        <w:jc w:val="left"/>
      </w:pPr>
      <w:r>
        <w:rPr/>
        <w:t xml:space="preserve">(6) The first and second offense under this section within five years must not become part of the driver's record under RCW 46.52.101 and 46.52.120, and a finding that a person has committed a first and second offense under this section within five years must not be made available to insurance companies.</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"Autonomous vehicle" means any vehicle equipped with technology that has the capability of operating or driving the vehicle without the active physical control or monitoring of a human operator, whether or not the technology is engaged, excluding vehicles equipped with one or more systems that enhance safety or provide driver assistance but are not capable of driving or operating the vehicle without the active physical control or monitoring of a human operator. An "autonomous vehicle" meets the definition of level 3, 4, or 5 of the society of automotive engineers' taxonomy and definitions for terms related to on-road motor vehicle automated driving systems.</w:t>
      </w:r>
    </w:p>
    <w:p>
      <w:pPr>
        <w:spacing w:before="0" w:after="0" w:line="408" w:lineRule="exact"/>
        <w:ind w:left="0" w:right="0" w:firstLine="576"/>
        <w:jc w:val="left"/>
      </w:pPr>
      <w:r>
        <w:rPr/>
        <w:t xml:space="preserve">(b) "Driving" means to operate a motor vehicle on a public roadway,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(c)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w:t>
      </w:r>
    </w:p>
    <w:p>
      <w:pPr>
        <w:spacing w:before="0" w:after="0" w:line="408" w:lineRule="exact"/>
        <w:ind w:left="0" w:right="0" w:firstLine="576"/>
        <w:jc w:val="left"/>
      </w:pPr>
      <w:r>
        <w:rPr/>
        <w:t xml:space="preserve">(d)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neither precludes the minimal use of a finger to activate, deactivate, or initiate a function of the device, nor precludes the use of a hand or finger to control the built-in features of a motor vehicle through the use of a touch screen control panel;</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the unscheduled infraction base penalty amount prescribed by rule by the supreme court in its schedule of monetary penalties for infractions, as directed under RCW 46.63.110(3).</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(2) of this section must be deposited into the account. Moneys in the account may be spent only after appropriation. Expenditures from the account may be used only by the Washington traffic safety commission solely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w:t>
      </w:r>
      <w:r>
        <w:rPr>
          <w:u w:val="single"/>
        </w:rPr>
        <w:t xml:space="preserve">the distracted driving prevention account,</w:t>
      </w:r>
      <w:r>
        <w:rPr/>
        <w:t xml:space="preserve">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a46ccf0f13043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2c1c67f6245b7" /><Relationship Type="http://schemas.openxmlformats.org/officeDocument/2006/relationships/footer" Target="/word/footer.xml" Id="R6a46ccf0f130436d" /></Relationships>
</file>