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e18ba715204153" /></Relationships>
</file>

<file path=word/document.xml><?xml version="1.0" encoding="utf-8"?>
<w:document xmlns:w="http://schemas.openxmlformats.org/wordprocessingml/2006/main">
  <w:body>
    <w:p>
      <w:r>
        <w:t>H-1656.2</w:t>
      </w:r>
    </w:p>
    <w:p>
      <w:pPr>
        <w:jc w:val="center"/>
      </w:pPr>
      <w:r>
        <w:t>_______________________________________________</w:t>
      </w:r>
    </w:p>
    <w:p/>
    <w:p>
      <w:pPr>
        <w:jc w:val="center"/>
      </w:pPr>
      <w:r>
        <w:rPr>
          <w:b/>
        </w:rPr>
        <w:t>SUBSTITUTE HOUSE BILL 1376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Peterson, Goodman, Tarleton, Gregerson, Ormsby, Bergquist, and Stanford)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and 43.21B.110; reenacting and amending RCW 42.56.270; adding a new section to chapter 82.04 RCW;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and aerosol containers may rupture, releasing fumes hazardous to workers and the remaining liquids may contribute to leachate problems in landfills. Some local governments are able to devote resources to provide collection sites or events for latex paint in order to provide their residents with at least some disposal options and to keep latex paint out of the solid waste stream. But residents and small businesses need additional and more convenient options for disposal of architectural paint. Drying latex for disposal is difficult for many residents and is wasteful of latex paint that can otherwise be reused or recycled. Local government special and moderate-risk waste collection programs are heavily impacted by the cost of managing unwanted architectural paints and these costs decrease the available funds to address other hazardous and hard to handle materials.</w:t>
      </w:r>
    </w:p>
    <w:p>
      <w:pPr>
        <w:spacing w:before="0" w:after="0" w:line="408" w:lineRule="exact"/>
        <w:ind w:left="0" w:right="0" w:firstLine="576"/>
        <w:jc w:val="left"/>
      </w:pPr>
      <w:r>
        <w:rPr/>
        <w:t xml:space="preserve">(2) Nationally, an estimated average of ten percent of architectural paint purchased becomes leftover paint.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(3)(a) It is in the best interest of Washington for paint manufacturers to assume responsibility for the development and implementation of a cost-effective paint stewardship program that:</w:t>
      </w:r>
    </w:p>
    <w:p>
      <w:pPr>
        <w:spacing w:before="0" w:after="0" w:line="408" w:lineRule="exact"/>
        <w:ind w:left="0" w:right="0" w:firstLine="576"/>
        <w:jc w:val="left"/>
      </w:pPr>
      <w:r>
        <w:rPr/>
        <w:t xml:space="preserve">(i) Develops and implements strategies to reduce the generation of leftover paint;</w:t>
      </w:r>
    </w:p>
    <w:p>
      <w:pPr>
        <w:spacing w:before="0" w:after="0" w:line="408" w:lineRule="exact"/>
        <w:ind w:left="0" w:right="0" w:firstLine="576"/>
        <w:jc w:val="left"/>
      </w:pPr>
      <w:r>
        <w:rPr/>
        <w:t xml:space="preserve">(ii) Promotes the reuse of leftover paint;</w:t>
      </w:r>
    </w:p>
    <w:p>
      <w:pPr>
        <w:spacing w:before="0" w:after="0" w:line="408" w:lineRule="exact"/>
        <w:ind w:left="0" w:right="0" w:firstLine="576"/>
        <w:jc w:val="left"/>
      </w:pPr>
      <w:r>
        <w:rPr/>
        <w:t xml:space="preserve">(iii) Collects, transports, and processes leftover paint for end-of-life management, including reuse, recycling, energy recovery, and disposal; and</w:t>
      </w:r>
    </w:p>
    <w:p>
      <w:pPr>
        <w:spacing w:before="0" w:after="0" w:line="408" w:lineRule="exact"/>
        <w:ind w:left="0" w:right="0" w:firstLine="576"/>
        <w:jc w:val="left"/>
      </w:pPr>
      <w:r>
        <w:rPr/>
        <w:t xml:space="preserve">(iv) Provides for transparency under chapter 42.56 RCW, the public records act.</w:t>
      </w:r>
    </w:p>
    <w:p>
      <w:pPr>
        <w:spacing w:before="0" w:after="0" w:line="408" w:lineRule="exact"/>
        <w:ind w:left="0" w:right="0" w:firstLine="576"/>
        <w:jc w:val="left"/>
      </w:pPr>
      <w:r>
        <w:rPr/>
        <w:t xml:space="preserve">(b) A paint stewardship program will follow the paint waste management hierarchy for managing and reducing leftover paint in the order as follows:</w:t>
      </w:r>
    </w:p>
    <w:p>
      <w:pPr>
        <w:spacing w:before="0" w:after="0" w:line="408" w:lineRule="exact"/>
        <w:ind w:left="0" w:right="0" w:firstLine="576"/>
        <w:jc w:val="left"/>
      </w:pPr>
      <w:r>
        <w:rPr/>
        <w:t xml:space="preserve">(i) Reduce consumer generation of leftover paint;</w:t>
      </w:r>
    </w:p>
    <w:p>
      <w:pPr>
        <w:spacing w:before="0" w:after="0" w:line="408" w:lineRule="exact"/>
        <w:ind w:left="0" w:right="0" w:firstLine="576"/>
        <w:jc w:val="left"/>
      </w:pPr>
      <w:r>
        <w:rPr/>
        <w:t xml:space="preserve">(ii) Reuse;</w:t>
      </w:r>
    </w:p>
    <w:p>
      <w:pPr>
        <w:spacing w:before="0" w:after="0" w:line="408" w:lineRule="exact"/>
        <w:ind w:left="0" w:right="0" w:firstLine="576"/>
        <w:jc w:val="left"/>
      </w:pPr>
      <w:r>
        <w:rPr/>
        <w:t xml:space="preserve">(iii) Recycle; and</w:t>
      </w:r>
    </w:p>
    <w:p>
      <w:pPr>
        <w:spacing w:before="0" w:after="0" w:line="408" w:lineRule="exact"/>
        <w:ind w:left="0" w:right="0" w:firstLine="576"/>
        <w:jc w:val="left"/>
      </w:pPr>
      <w:r>
        <w:rPr/>
        <w:t xml:space="preserve">(iv) Provide for energy recovery and disposal.</w:t>
      </w:r>
    </w:p>
    <w:p>
      <w:pPr>
        <w:spacing w:before="0" w:after="0" w:line="408" w:lineRule="exact"/>
        <w:ind w:left="0" w:right="0" w:firstLine="576"/>
        <w:jc w:val="left"/>
      </w:pPr>
      <w:r>
        <w:rPr/>
        <w:t xml:space="preserve">(c) The establishment of a comprehensive leftover paint management program that requires paint manufacturers to assume responsibility for the collection, recycling, reuse, transportation, and disposal of leftover paint and that allows paint retailers to voluntarily participate in the collection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Washington's existing waste collection, recycling, and disposal system leads the nation in innovation and environmentally sound practices. This system has achieved some of the highest overall recycling rates in the nation at fifty-one percent in 2012. The legislature further finds that leftover paint is a toxic and hard to handle waste product that is appropriate for a product stewardship program to increase the safe, convenient, and effective reuse, recycling, and disposal of leftover paint. Product stewardship programs for toxic and hard to 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recovery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"Architectural paint" or "paint" means interior and exterior architectural coatings, sold in a container of five gallons or less. "Architectural paint" or "paint" does not mean industrial coatings, original equipment coatings,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means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w:t>
      </w:r>
    </w:p>
    <w:p>
      <w:pPr>
        <w:spacing w:before="0" w:after="0" w:line="408" w:lineRule="exact"/>
        <w:ind w:left="0" w:right="0" w:firstLine="576"/>
        <w:jc w:val="left"/>
      </w:pPr>
      <w:r>
        <w:rPr/>
        <w:t xml:space="preserve">(a) Any household;</w:t>
      </w:r>
    </w:p>
    <w:p>
      <w:pPr>
        <w:spacing w:before="0" w:after="0" w:line="408" w:lineRule="exact"/>
        <w:ind w:left="0" w:right="0" w:firstLine="576"/>
        <w:jc w:val="left"/>
      </w:pPr>
      <w:r>
        <w:rPr/>
        <w:t xml:space="preserve">(b) Any conditionally exempt small quantity generator of leftover oil-based and latex architectural paint; or</w:t>
      </w:r>
    </w:p>
    <w:p>
      <w:pPr>
        <w:spacing w:before="0" w:after="0" w:line="408" w:lineRule="exact"/>
        <w:ind w:left="0" w:right="0" w:firstLine="576"/>
        <w:jc w:val="left"/>
      </w:pPr>
      <w:r>
        <w:rPr/>
        <w:t xml:space="preserve">(c) Any generator of dangerous waste as defined in RCW 70.105.010 that brings leftover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leftover architectural paint from residential sources, such as single-family households and multifamily housing, or other covered entities in quantities generated from households or conditionally exempt small quantity generators, provided by a solid waste collection company regulated under chapter 81.77 RCW or under a contract for solid waste services with any city or town.</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compliance with all applicable laws and rules to protect workers, public health, and the environment, and also addresses such issues as safe and environmentally sound management of architectural paint from collection through final disposition, adequate recordkeeping, tracking and documenting the fate of materials within the state and beyond, and adequate environmental liability coverage for the stewardship organization and for contracted service providers to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hazardous waste management,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or "leftover architectural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means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"Population center" means urbanized areas or urban clusters as defined by the United States census bureau to identify areas of high population density and urban land use with populations of two thousand five hundred or greater.</w:t>
      </w:r>
    </w:p>
    <w:p>
      <w:pPr>
        <w:spacing w:before="0" w:after="0" w:line="408" w:lineRule="exact"/>
        <w:ind w:left="0" w:right="0" w:firstLine="576"/>
        <w:jc w:val="left"/>
      </w:pPr>
      <w:r>
        <w:rPr/>
        <w:t xml:space="preserve">(20)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(21) "Recycling" means transforming or remanufacturing waste materials into usable or marketable materials for use other than landfill disposal, energy recovery, or incineration. Recycling does not include collection, compacting, repackaging, and sorting for the purpose of transport.</w:t>
      </w:r>
    </w:p>
    <w:p>
      <w:pPr>
        <w:spacing w:before="0" w:after="0" w:line="408" w:lineRule="exact"/>
        <w:ind w:left="0" w:right="0" w:firstLine="576"/>
        <w:jc w:val="left"/>
      </w:pPr>
      <w:r>
        <w:rPr/>
        <w:t xml:space="preserve">(22)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(23)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(24) "Stewardship organization" means a nonprofit organization created by a producer or group of producers to implement a paint stewardship program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January 15, 2018.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retailer has negotiated a voluntary agreement with the producer and stewardship organization to remit the paint stewardship assessment directly to the stewardship organization on behalf of the producer for the producer's architectural paint sold by the distributor or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unless the distributor or retailer has negotiated an agreement voluntarily with the producer and stewardship organization to remit the assessment directly to the stewardship organization on behalf of the producer for the producer's architectural paint sold by the distributor or retailer in the state. Each Washington paint retailer or distributor shall add the assessment to the purchase price of all architectural paint sold in this state. Manufacturers may not require retailers to opt to participate in a voluntary remittance agreement. No fee may be charged at the time of delivery to a drop-off or take back center.</w:t>
      </w:r>
    </w:p>
    <w:p>
      <w:pPr>
        <w:spacing w:before="0" w:after="0" w:line="408" w:lineRule="exact"/>
        <w:ind w:left="0" w:right="0" w:firstLine="576"/>
        <w:jc w:val="left"/>
      </w:pPr>
      <w:r>
        <w:rPr/>
        <w:t xml:space="preserve">(d) To ensure that the funding mechanism is equitable and sustainable, the plan must establish a uniform architectural paint stewardship assessment for all architectural paint sold in this state. For purposes of establishing the assessment, the plan must categorize the sizes of paint containers sold at retail and determine a uniform assessment amount that applies to each category of container size. The architectural paint stewardship assessment must be sufficient to recover, but not exceed, the costs of the architectural paint stewardship program. With the exception of the annual administration costs paid to the department under section 7(4) of this act, the department may not control or have spending authority related to the funds received by the stewardship organization from the assessment. Funds received by the stewardship organization are not state funds and not eligible to be transferred for other state purposes in an appropriations act. The plan must require any surplus funds generated from the funding mechanism be put back into the program to either increase and improve program services or reduce the cost of the program and the architectural paint stewardship assessment, or both. The plan must not allow the stewardship organization to retain fund balances between program years that exceed a reserve of no greater than ten percent of the operating expenditures during the most recent program year, unless the excess balance beyond that reserve is specifically budgeted in the following year to increase or improve program services or to reduce the cost of the program or the amount of the architectural paint stewardship assessment.</w:t>
      </w:r>
    </w:p>
    <w:p>
      <w:pPr>
        <w:spacing w:before="0" w:after="0" w:line="408" w:lineRule="exact"/>
        <w:ind w:left="0" w:right="0" w:firstLine="576"/>
        <w:jc w:val="left"/>
      </w:pPr>
      <w:r>
        <w:rPr/>
        <w:t xml:space="preserve">(e) The proposed architectural paint stewardship assessment must be reviewed by an independent auditor to ensure that such an assessment is consistent with the budget of the paint stewardship program and the independent auditor shall recommend an amount for the architectural paint stewardship assessment to the department. The department is responsible for the approval of the architectural paint stewardship assessment based on the information provided in the plan and in the auditor's report.</w:t>
      </w:r>
    </w:p>
    <w:p>
      <w:pPr>
        <w:spacing w:before="0" w:after="0" w:line="408" w:lineRule="exact"/>
        <w:ind w:left="0" w:right="0" w:firstLine="576"/>
        <w:jc w:val="left"/>
      </w:pPr>
      <w:r>
        <w:rPr/>
        <w:t xml:space="preserve">(f) A description of goals as practical to reduce the generation of leftover paint, to promote the reuse and recycling of leftover paint, for the overall collection of leftover paint, and for the proper end-of-life management of leftover paint. The goal for overall collection of leftover paint must be based on current or historical household hazardous waste program information from Washington state. The goals may be revised by a stewardship organization based on the information collected annually.</w:t>
      </w:r>
    </w:p>
    <w:p>
      <w:pPr>
        <w:spacing w:before="0" w:after="0" w:line="408" w:lineRule="exact"/>
        <w:ind w:left="0" w:right="0" w:firstLine="576"/>
        <w:jc w:val="left"/>
      </w:pPr>
      <w:r>
        <w:rPr/>
        <w:t xml:space="preserve">(g) A description of the reasonably convenient and available statewide collection system required under section 5 of this act.</w:t>
      </w:r>
    </w:p>
    <w:p>
      <w:pPr>
        <w:spacing w:before="0" w:after="0" w:line="408" w:lineRule="exact"/>
        <w:ind w:left="0" w:right="0" w:firstLine="576"/>
        <w:jc w:val="left"/>
      </w:pPr>
      <w:r>
        <w:rPr/>
        <w:t xml:space="preserve">(h) A description of the criteria to be used for selecting collection locations when there are multiple paint retail stores that want to serve as collection sites in the same geographic area.</w:t>
      </w:r>
    </w:p>
    <w:p>
      <w:pPr>
        <w:spacing w:before="0" w:after="0" w:line="408" w:lineRule="exact"/>
        <w:ind w:left="0" w:right="0" w:firstLine="576"/>
        <w:jc w:val="left"/>
      </w:pPr>
      <w:r>
        <w:rPr/>
        <w:t xml:space="preserve">(i) A description of how leftover paint will be managed using environmentally sound management practices, including following the paint waste management hierarchy of: Source reduction; reuse; recycling; energy recovery; and disposal.</w:t>
      </w:r>
    </w:p>
    <w:p>
      <w:pPr>
        <w:spacing w:before="0" w:after="0" w:line="408" w:lineRule="exact"/>
        <w:ind w:left="0" w:right="0" w:firstLine="576"/>
        <w:jc w:val="left"/>
      </w:pPr>
      <w:r>
        <w:rPr/>
        <w:t xml:space="preserve">(j) A description of the process for managing architectural paint containers collected under the program, with an emphasis on recycling containers, where practical.</w:t>
      </w:r>
    </w:p>
    <w:p>
      <w:pPr>
        <w:spacing w:before="0" w:after="0" w:line="408" w:lineRule="exact"/>
        <w:ind w:left="0" w:right="0" w:firstLine="576"/>
        <w:jc w:val="left"/>
      </w:pPr>
      <w:r>
        <w:rPr/>
        <w:t xml:space="preserve">(k) A description of education and outreach efforts to promote the paint stewardship program. The education and outreach efforts must include effective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(l) A description of collection site procedural manuals for architectural paint products, including training procedures and electronic copies of materials that will be provided to collection sites to ensure the use of environmentally sound management practices when handling leftover architectural paint.</w:t>
      </w:r>
    </w:p>
    <w:p>
      <w:pPr>
        <w:spacing w:before="0" w:after="0" w:line="408" w:lineRule="exact"/>
        <w:ind w:left="0" w:right="0" w:firstLine="576"/>
        <w:jc w:val="left"/>
      </w:pPr>
      <w:r>
        <w:rPr/>
        <w:t xml:space="preserve">(m) A list of processors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 A stewardship organization shall promote a paint stewardship program and provide consumers, covered entities, and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(3) A stewardship organization must submit a new plan or plan amendment to the department for approval when:</w:t>
      </w:r>
    </w:p>
    <w:p>
      <w:pPr>
        <w:spacing w:before="0" w:after="0" w:line="408" w:lineRule="exact"/>
        <w:ind w:left="0" w:right="0" w:firstLine="576"/>
        <w:jc w:val="left"/>
      </w:pPr>
      <w:r>
        <w:rPr/>
        <w:t xml:space="preserve">(a) There is a change to the amount of the assessment;</w:t>
      </w:r>
    </w:p>
    <w:p>
      <w:pPr>
        <w:spacing w:before="0" w:after="0" w:line="408" w:lineRule="exact"/>
        <w:ind w:left="0" w:right="0" w:firstLine="576"/>
        <w:jc w:val="left"/>
      </w:pPr>
      <w:r>
        <w:rPr/>
        <w:t xml:space="preserve">(b) There is an addition to the products covered under the program; or</w:t>
      </w:r>
    </w:p>
    <w:p>
      <w:pPr>
        <w:spacing w:before="0" w:after="0" w:line="408" w:lineRule="exact"/>
        <w:ind w:left="0" w:right="0" w:firstLine="576"/>
        <w:jc w:val="left"/>
      </w:pPr>
      <w:r>
        <w:rPr/>
        <w:t xml:space="preserve">(c) There is a revision of the stewardship organization's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organization's program plan required in section 4 of this act must also describe how the program will provide for reasonably convenient and available statewide collection of leftover paint from covered entities in urban and rural areas of the state, including island communities. The program plan must address how it will utilize the existing solid waste collection, disposal, and recycling system to implement any stewardship program adopted.</w:t>
      </w:r>
    </w:p>
    <w:p>
      <w:pPr>
        <w:spacing w:before="0" w:after="0" w:line="408" w:lineRule="exact"/>
        <w:ind w:left="0" w:right="0" w:firstLine="576"/>
        <w:jc w:val="left"/>
      </w:pPr>
      <w:r>
        <w:rPr/>
        <w:t xml:space="preserve">(2) The program plan must address how it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coverage of costs for collecting leftover architectural paint and paint containers through permanent collection sites and collection events;</w:t>
      </w:r>
    </w:p>
    <w:p>
      <w:pPr>
        <w:spacing w:before="0" w:after="0" w:line="408" w:lineRule="exact"/>
        <w:ind w:left="0" w:right="0" w:firstLine="576"/>
        <w:jc w:val="left"/>
      </w:pPr>
      <w:r>
        <w:rPr/>
        <w:t xml:space="preserve">(b) The reuse or processing of leftover architectural paint at the permanent collection site; and</w:t>
      </w:r>
    </w:p>
    <w:p>
      <w:pPr>
        <w:spacing w:before="0" w:after="0" w:line="408" w:lineRule="exact"/>
        <w:ind w:left="0" w:right="0" w:firstLine="576"/>
        <w:jc w:val="left"/>
      </w:pPr>
      <w:r>
        <w:rPr/>
        <w:t xml:space="preserve">(c) The collection, transportation, and recycling or proper disposal of leftover architectural paint, including curbside services.</w:t>
      </w:r>
    </w:p>
    <w:p>
      <w:pPr>
        <w:spacing w:before="0" w:after="0" w:line="408" w:lineRule="exact"/>
        <w:ind w:left="0" w:right="0" w:firstLine="576"/>
        <w:jc w:val="left"/>
      </w:pPr>
      <w:r>
        <w:rPr/>
        <w:t xml:space="preserve">(3)(a) To ensure adequate collection coverage, the plan must use geographic information modeling and the information required under subsection (2) of this section to determine the number and distribution of collection sites based on the following criteria: At least ninety percent of Washington residents must have a permanent collection site within a fifteen mile radius; and one additional permanent site must be established for every thirty thousand residents of a population center distributed to provide convenient and reasonably equitable access for residents within each population center, unless otherwise approved by the department.</w:t>
      </w:r>
    </w:p>
    <w:p>
      <w:pPr>
        <w:spacing w:before="0" w:after="0" w:line="408" w:lineRule="exact"/>
        <w:ind w:left="0" w:right="0" w:firstLine="576"/>
        <w:jc w:val="left"/>
      </w:pPr>
      <w:r>
        <w:rPr/>
        <w:t xml:space="preserve">(b) For the portion of the population that does not have a permanent collection location within a fifteen mile radius, the plan must provide collection events. The stewardship organization, in consultation with the department and the local community, will determine the frequency and location of these collections events, to be held at least once a year in underserved areas, unless otherwise determined through consultation with the local community. Special consideration is to be made for providing opportunities to island and geographically isolated populations.</w:t>
      </w:r>
    </w:p>
    <w:p>
      <w:pPr>
        <w:spacing w:before="0" w:after="0" w:line="408" w:lineRule="exact"/>
        <w:ind w:left="0" w:right="0" w:firstLine="576"/>
        <w:jc w:val="left"/>
      </w:pPr>
      <w:r>
        <w:rPr/>
        <w:t xml:space="preserve">(4)(a) Nothing in subsection (3)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The producers participating in an approved program plan are responsible for covering all administrative and operational costs of the program, including, but not limited to collection, reuse, recycling, transportation, and disposal of paint under the program.</w:t>
      </w:r>
    </w:p>
    <w:p>
      <w:pPr>
        <w:spacing w:before="0" w:after="0" w:line="408" w:lineRule="exact"/>
        <w:ind w:left="0" w:right="0" w:firstLine="576"/>
        <w:jc w:val="left"/>
      </w:pPr>
      <w:r>
        <w:rPr/>
        <w:t xml:space="preserve">(c) A fee may not be charged at the time the unwanted paint is delivered or collected for recycling. However, this subsection (4)(c) does not prohibit collectors providing curbside services from charging customers a fee, as provided by city contract or by the Washington utilities and transportation commission under the authority of chapter</w:t>
      </w:r>
      <w:r>
        <w:rPr/>
        <w:t xml:space="preserve"> </w:t>
      </w:r>
      <w:r>
        <w:rPr/>
        <w:t xml:space="preserve">81.77</w:t>
      </w:r>
      <w:r>
        <w:rPr/>
        <w:t xml:space="preserve"> </w:t>
      </w:r>
      <w:r>
        <w:rPr/>
        <w:t xml:space="preserve">RCW, for the additional collection cost of providing this service.</w:t>
      </w:r>
    </w:p>
    <w:p>
      <w:pPr>
        <w:spacing w:before="0" w:after="0" w:line="408" w:lineRule="exact"/>
        <w:ind w:left="0" w:right="0" w:firstLine="576"/>
        <w:jc w:val="left"/>
      </w:pPr>
      <w:r>
        <w:rPr/>
        <w:t xml:space="preserve">(5)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(6) For purposes of this subsection, a stewardship organization shall renegotiate a contract for the establishment of a permanent collection site once every two years unless another period is agreed to by the contracting parties.</w:t>
      </w:r>
    </w:p>
    <w:p>
      <w:pPr>
        <w:spacing w:before="0" w:after="0" w:line="408" w:lineRule="exact"/>
        <w:ind w:left="0" w:right="0" w:firstLine="576"/>
        <w:jc w:val="left"/>
      </w:pPr>
      <w:r>
        <w:rPr/>
        <w:t xml:space="preserve">(7) The program must utilize existing paint retail stores as collection sites where cost effective and mutually agreeable.</w:t>
      </w:r>
    </w:p>
    <w:p>
      <w:pPr>
        <w:spacing w:before="0" w:after="0" w:line="408" w:lineRule="exact"/>
        <w:ind w:left="0" w:right="0" w:firstLine="576"/>
        <w:jc w:val="left"/>
      </w:pPr>
      <w:r>
        <w:rPr/>
        <w:t xml:space="preserve">(8) The plan must provide the collection site name and location of each site statewide in Washington accepting architectural paint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plan by July 1, 2018, or three months after approval of a paint stewardship program plan under section 4 of this act, whichever comes later.</w:t>
      </w:r>
    </w:p>
    <w:p>
      <w:pPr>
        <w:spacing w:before="0" w:after="0" w:line="408" w:lineRule="exact"/>
        <w:ind w:left="0" w:right="0" w:firstLine="576"/>
        <w:jc w:val="left"/>
      </w:pPr>
      <w:r>
        <w:rPr/>
        <w:t xml:space="preserve">(4) A stewardship organization shall submit an annual report by October 15th following the first year or partial year of operations and every year thereafter, structured to be used as a basis for annual plan review by the department. The report must be based on the requirements outlined in section 9 of this act.</w:t>
      </w:r>
    </w:p>
    <w:p>
      <w:pPr>
        <w:spacing w:before="0" w:after="0" w:line="408" w:lineRule="exact"/>
        <w:ind w:left="0" w:right="0" w:firstLine="576"/>
        <w:jc w:val="left"/>
      </w:pPr>
      <w:r>
        <w:rPr/>
        <w:t xml:space="preserve">(5) A stewardship organization shall work with producers, distributors, and retailers to provide consumers with educational and informational materials describing collection opportunities for leftover paint statewide and promotion of waste prevention, reuse, and recycling of leftover paint. A stewardship organization shall also work with local governments to provide consumers and the populations served by solid waste collection under plans adopted pursuant to chapter 70.95 RCW with educational and informational materials regarding local collection options for leftover paint, including curbside service, that are either provided through the stewardship organization or under local solid or hazardous waste plans. These educational materials must also encourage and provide information regarding the disposition of leftover paint and the cleaning of paint-soiled accessories in ways that reduce impacts to water quality.</w:t>
      </w:r>
    </w:p>
    <w:p>
      <w:pPr>
        <w:spacing w:before="0" w:after="0" w:line="408" w:lineRule="exact"/>
        <w:ind w:left="0" w:right="0" w:firstLine="576"/>
        <w:jc w:val="left"/>
      </w:pPr>
      <w:r>
        <w:rPr/>
        <w:t xml:space="preserve">(6) A stewardship organization shall pay an annual administrative fee, described in section 7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whether or not to approve the plan. The department shall provide a letter of approval for the plan if it provides for the establishment of a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actively supervise the conduct of a stewardship organization in determination and implementation of the architectural paint stewardship assessment specified in section 4(1) of this act.</w:t>
      </w:r>
    </w:p>
    <w:p>
      <w:pPr>
        <w:spacing w:before="0" w:after="0" w:line="408" w:lineRule="exact"/>
        <w:ind w:left="0" w:right="0" w:firstLine="576"/>
        <w:jc w:val="left"/>
      </w:pPr>
      <w:r>
        <w:rPr/>
        <w:t xml:space="preserve">(4) Beginning April 1, 2018, and annually thereafter, the department shall determine the department's costs required to be paid by each stewardship organization sufficient to cover only the department's costs of administering and enforcing paint stewardship programs under this chapter. The total amount of yearly reimbursement must not exceed the amount necessary to recover costs incurred by the department in connection with the administration, oversight, and enforcement of the requirements of this chapter. Any unspent money from the previous twelve-month period must be retained in the paint product stewardship account created in section 11 of this act and applied to reduce the payments by stewardship organizations in the following year.</w:t>
      </w:r>
    </w:p>
    <w:p>
      <w:pPr>
        <w:spacing w:before="0" w:after="0" w:line="408" w:lineRule="exact"/>
        <w:ind w:left="0" w:right="0" w:firstLine="576"/>
        <w:jc w:val="left"/>
      </w:pPr>
      <w:r>
        <w:rPr/>
        <w:t xml:space="preserve">(a) The department shall estimate the annual administration fee for the period of July 1st through June 30th and notify each stewardship organization by April 1st of the prior fiscal year. If there is more than one stewardship organization implementing a paint stewardship program in Washington, the fee must be divided equally between programs. The department shall make the proposed annual administration fee, along with an accounting of the costs, available for public review and comment for at least thirty days.</w:t>
      </w:r>
    </w:p>
    <w:p>
      <w:pPr>
        <w:spacing w:before="0" w:after="0" w:line="408" w:lineRule="exact"/>
        <w:ind w:left="0" w:right="0" w:firstLine="576"/>
        <w:jc w:val="left"/>
      </w:pPr>
      <w:r>
        <w:rPr/>
        <w:t xml:space="preserve">(b) The department shall collect annual administration fees from each stewardship organization by June 30, 2018, and annually thereafter.</w:t>
      </w:r>
    </w:p>
    <w:p>
      <w:pPr>
        <w:spacing w:before="0" w:after="0" w:line="408" w:lineRule="exact"/>
        <w:ind w:left="0" w:right="0" w:firstLine="576"/>
        <w:jc w:val="left"/>
      </w:pPr>
      <w:r>
        <w:rPr/>
        <w:t xml:space="preserve">(5) The department shall enforce this chapter.</w:t>
      </w:r>
    </w:p>
    <w:p>
      <w:pPr>
        <w:spacing w:before="0" w:after="0" w:line="408" w:lineRule="exact"/>
        <w:ind w:left="0" w:right="0" w:firstLine="576"/>
        <w:jc w:val="left"/>
      </w:pPr>
      <w:r>
        <w:rPr/>
        <w:t xml:space="preserve">(a)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assess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(6) By July 1, 2018, or upon the date the first plan is approved, whichever date is earlier,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(7) Upon a demonstration to the satisfaction of the department that a previously unlisted producer is in compliance with this chapter, within fourteen days the department must add the name of the producer to its web site.</w:t>
      </w:r>
    </w:p>
    <w:p>
      <w:pPr>
        <w:spacing w:before="0" w:after="0" w:line="408" w:lineRule="exact"/>
        <w:ind w:left="0" w:right="0" w:firstLine="576"/>
        <w:jc w:val="left"/>
      </w:pPr>
      <w:r>
        <w:rPr/>
        <w:t xml:space="preserve">(8) The department shall review each annual report required pursuant to section 9 of this act within ninety days of its submission to ensure compliance with section 9(1) of this act.</w:t>
      </w:r>
    </w:p>
    <w:p>
      <w:pPr>
        <w:spacing w:before="0" w:after="0" w:line="408" w:lineRule="exact"/>
        <w:ind w:left="0" w:right="0" w:firstLine="576"/>
        <w:jc w:val="left"/>
      </w:pPr>
      <w:r>
        <w:rPr/>
        <w:t xml:space="preserve">(9) The department may request information from the stewardship organization that is in addition to the annual reporting requirements in section 9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participating in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paint distributor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leftover architectural paint collected through a paint stewardship program.</w:t>
      </w:r>
    </w:p>
    <w:p>
      <w:pPr>
        <w:spacing w:before="0" w:after="0" w:line="408" w:lineRule="exact"/>
        <w:ind w:left="0" w:right="0" w:firstLine="576"/>
        <w:jc w:val="left"/>
      </w:pPr>
      <w:r>
        <w:rPr/>
        <w:t xml:space="preserve">(4) A paint retailer that collects leftover architectural paint from covered entities must follow the collection site procedure manual developed by a stewardship organization to ensure the use of environmentally sound management practices when handling architectural paints at collection locations.</w:t>
      </w:r>
    </w:p>
    <w:p>
      <w:pPr>
        <w:spacing w:before="0" w:after="0" w:line="408" w:lineRule="exact"/>
        <w:ind w:left="0" w:right="0" w:firstLine="576"/>
        <w:jc w:val="left"/>
      </w:pPr>
      <w:r>
        <w:rPr/>
        <w:t xml:space="preserve">(5) Neither a retailer of architectural paint, nor any other retailer, is required to serve as a leftover paint collection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2019, and annually thereafter, a stewardship organization shall submit to the department a report describing the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w:t>
      </w:r>
    </w:p>
    <w:p>
      <w:pPr>
        <w:spacing w:before="0" w:after="0" w:line="408" w:lineRule="exact"/>
        <w:ind w:left="0" w:right="0" w:firstLine="576"/>
        <w:jc w:val="left"/>
      </w:pPr>
      <w:r>
        <w:rPr/>
        <w:t xml:space="preserve">(c) The total volume of leftover paint collected by the stewardship organization in Washington, including any increase in total volume of paint collected each year, cost of the program per gallon of paint collected, and the per capita cost of the program;</w:t>
      </w:r>
    </w:p>
    <w:p>
      <w:pPr>
        <w:spacing w:before="0" w:after="0" w:line="408" w:lineRule="exact"/>
        <w:ind w:left="0" w:right="0" w:firstLine="576"/>
        <w:jc w:val="left"/>
      </w:pPr>
      <w:r>
        <w:rPr/>
        <w:t xml:space="preserve">(d)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(e) An estimate of the total weight of all paint containers collected by the program and the amount recycled;</w:t>
      </w:r>
    </w:p>
    <w:p>
      <w:pPr>
        <w:spacing w:before="0" w:after="0" w:line="408" w:lineRule="exact"/>
        <w:ind w:left="0" w:right="0" w:firstLine="576"/>
        <w:jc w:val="left"/>
      </w:pPr>
      <w:r>
        <w:rPr/>
        <w:t xml:space="preserve">(f) A list of all processors through to final disposition that are used to manage leftover paint collected by the stewardship organization in the preceding year;</w:t>
      </w:r>
    </w:p>
    <w:p>
      <w:pPr>
        <w:spacing w:before="0" w:after="0" w:line="408" w:lineRule="exact"/>
        <w:ind w:left="0" w:right="0" w:firstLine="576"/>
        <w:jc w:val="left"/>
      </w:pPr>
      <w:r>
        <w:rPr/>
        <w:t xml:space="preserve">(g) A list of all the producers participating in the plan;</w:t>
      </w:r>
    </w:p>
    <w:p>
      <w:pPr>
        <w:spacing w:before="0" w:after="0" w:line="408" w:lineRule="exact"/>
        <w:ind w:left="0" w:right="0" w:firstLine="576"/>
        <w:jc w:val="left"/>
      </w:pPr>
      <w:r>
        <w:rPr/>
        <w:t xml:space="preserve">(h) The total volume of architectural paint sold in Washington during the preceding year based on the collected architectural paint stewardship assessment by the stewardship organization;</w:t>
      </w:r>
    </w:p>
    <w:p>
      <w:pPr>
        <w:spacing w:before="0" w:after="0" w:line="408" w:lineRule="exact"/>
        <w:ind w:left="0" w:right="0" w:firstLine="576"/>
        <w:jc w:val="left"/>
      </w:pPr>
      <w:r>
        <w:rPr/>
        <w:t xml:space="preserve">(i)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(j)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(k)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(l)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The department must make all reports submitted under this section available to the general public through the internet. Consistent with section 14 of this act, valuable commercial information submitted to the department under this chapter is exempt from public disclosure under RCW 42.56.270. However, the department may use and disclose such information in summary or aggregated form as long as the disclosure does not directly or indirectly identify financial, production, or sales data of an individual producer or stewardship organization. The department is not required to notify individual producers prior to making available to the general public the reports submitted under this section or aggregated or summarized information from reports submitted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plan pursuant to section 4 of this act and thereby are subject to regulation by the department are granted immunity from state laws relating to antitrust, restraint of trade, unfair trade practices, and other regulation of trade and commerce, for the limited purpose of planning and reporting on a paint stewardship program and proposing and establishing the architectural paint stewardship assessment required in section 4(1)(c)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records, subject to chapter 42.56 RCW, filed with the department from any person that contain valuable commercial information, including trade secrets, confidential marketing, cost, or financial information, or customer-specific usage information, are not subject to inspection or copying under chapter 42.56 RCW. When providing information to the department, a person shall designate which records or portions of records contain valuable commercial information.</w:t>
      </w:r>
    </w:p>
    <w:p>
      <w:pPr>
        <w:spacing w:before="0" w:after="0" w:line="408" w:lineRule="exact"/>
        <w:ind w:left="0" w:right="0" w:firstLine="576"/>
        <w:jc w:val="left"/>
      </w:pPr>
      <w:r>
        <w:rPr/>
        <w:t xml:space="preserve">(2) Upon receipt of a request to disclose valuable commercial information submitted under this chapter, the department must provide notice to the person or persons whose information is subject to possible inspection or copying under chapter 42.56 RCW.</w:t>
      </w:r>
    </w:p>
    <w:p>
      <w:pPr>
        <w:spacing w:before="0" w:after="0" w:line="408" w:lineRule="exact"/>
        <w:ind w:left="0" w:right="0" w:firstLine="576"/>
        <w:jc w:val="left"/>
      </w:pPr>
      <w:r>
        <w:rPr/>
        <w:t xml:space="preserve">(3) Upon the notice provided under subsection (2)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not subject to inspection or copying if disclosure would result in private loss, including an unfair competitive disadvantage. If a person does not obtain an order protecting submitted records as confidential within ten days of receiving a notice from the department under subsection (2) of this section, the department may make the records available for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Records filed with the department of ecology under chapter 70.--- RCW (the new chapter created in section 21 of this act) that a court has determined are confidential valuable commercial information under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 RCW (the new chapter created in section 21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326d1811cb1b4a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80e9b64d24434" /><Relationship Type="http://schemas.openxmlformats.org/officeDocument/2006/relationships/footer" Target="/word/footer.xml" Id="R326d1811cb1b4a8e" /></Relationships>
</file>