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be2506c5654893" /></Relationships>
</file>

<file path=word/document.xml><?xml version="1.0" encoding="utf-8"?>
<w:document xmlns:w="http://schemas.openxmlformats.org/wordprocessingml/2006/main">
  <w:body>
    <w:p>
      <w:r>
        <w:t>H-1862.1</w:t>
      </w:r>
    </w:p>
    <w:p>
      <w:pPr>
        <w:jc w:val="center"/>
      </w:pPr>
      <w:r>
        <w:t>_______________________________________________</w:t>
      </w:r>
    </w:p>
    <w:p/>
    <w:p>
      <w:pPr>
        <w:jc w:val="center"/>
      </w:pPr>
      <w:r>
        <w:rPr>
          <w:b/>
        </w:rPr>
        <w:t>SUBSTITUTE HOUSE BILL 1477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Kilduff, Muri, Lytton, Stambaugh, Orwall, McDonald, Robinson, Lovick, Goodman, Sells, Appleton,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health-related information with persons with a close relationship with a patient; amending RCW 70.02.050, 70.02.200, 70.02.220, and 70.02.230; reenacting and amending RCW 70.02.230; adding a new section to chapter 70.02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disclosure or use is for the purpose of notifying, or assisting in the notification of,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disclosures and uses described in (a) of this subsection if:</w:t>
      </w:r>
    </w:p>
    <w:p>
      <w:pPr>
        <w:spacing w:before="0" w:after="0" w:line="408" w:lineRule="exact"/>
        <w:ind w:left="0" w:right="0" w:firstLine="576"/>
        <w:jc w:val="left"/>
      </w:pPr>
      <w:r>
        <w:rPr/>
        <w:t xml:space="preserve">(i) The patient is not present or the opportunity to agree or object to the disclosure cannot practicably be provided because of the patient's incapacity or an emergency circumstance, the health care provider or health care facility may in the exercise of professional judgment, determine whether the disclosure is in the best interests of the patient and, if so, disclose only the health care information that is directly relevant to the person's involvement with the patient's health care. A health care provider or health care facility may use professional judgment and its experience with common practice to make reasonable inferences of the patient's best interest in allowing a person to act on behalf of the patient to pick up filled prescriptions, medical supplies, x-rays, or other similar forms of health care information; or</w:t>
      </w:r>
    </w:p>
    <w:p>
      <w:pPr>
        <w:spacing w:before="0" w:after="0" w:line="408" w:lineRule="exact"/>
        <w:ind w:left="0" w:right="0" w:firstLine="576"/>
        <w:jc w:val="left"/>
      </w:pPr>
      <w:r>
        <w:rPr/>
        <w:t xml:space="preserve">(ii) The patient is present for, or otherwise available prior to, the disclosure and has the capacity to make health care decisions, the health care provider or health care facility may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disclosure.</w:t>
      </w:r>
    </w:p>
    <w:p>
      <w:pPr>
        <w:spacing w:before="0" w:after="0" w:line="408" w:lineRule="exact"/>
        <w:ind w:left="0" w:right="0" w:firstLine="576"/>
        <w:jc w:val="left"/>
      </w:pPr>
      <w:r>
        <w:rPr/>
        <w:t xml:space="preserve">(2) With respect to a patient who is receiving services from a health care provider for mental illness,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disclosure or use of health care information under this section must be limited to the minimum necessary to accomplish the purpose of the disclosure or use.</w:t>
      </w:r>
    </w:p>
    <w:p>
      <w:pPr>
        <w:spacing w:before="0" w:after="0" w:line="408" w:lineRule="exact"/>
        <w:ind w:left="0" w:right="0" w:firstLine="576"/>
        <w:jc w:val="left"/>
      </w:pPr>
      <w:r>
        <w:rPr/>
        <w:t xml:space="preserve">(4) A health care provider or health care facility who discloses health care information under this section must document in the patient's medical record the fact and date of the disclosure, to whom the disclosure was made, and what health care information was disclosed.</w:t>
      </w:r>
    </w:p>
    <w:p>
      <w:pPr>
        <w:spacing w:before="0" w:after="0" w:line="408" w:lineRule="exact"/>
        <w:ind w:left="0" w:right="0" w:firstLine="576"/>
        <w:jc w:val="left"/>
      </w:pPr>
      <w:r>
        <w:rPr/>
        <w:t xml:space="preserve">(5) A health care provider or health care facility is not subject to any civil liability for making or not making a disclosure or use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w:t>
      </w:r>
      <w:r>
        <w:t>((</w:t>
      </w:r>
      <w:r>
        <w:rPr>
          <w:strike/>
        </w:rPr>
        <w:t xml:space="preserve">reasonably</w:t>
      </w:r>
      <w:r>
        <w:t>))</w:t>
      </w:r>
      <w:r>
        <w:rPr/>
        <w:t xml:space="preserve"> believes</w:t>
      </w:r>
      <w:r>
        <w:rPr>
          <w:u w:val="single"/>
        </w:rPr>
        <w:t xml:space="preserve">, in good faith,</w:t>
      </w:r>
      <w:r>
        <w:rPr/>
        <w:t xml:space="preserve"> that disclosure </w:t>
      </w:r>
      <w:r>
        <w:t>((</w:t>
      </w:r>
      <w:r>
        <w:rPr>
          <w:strike/>
        </w:rPr>
        <w:t xml:space="preserve">will avoid or minimize an imminent danger</w:t>
      </w:r>
      <w:r>
        <w:t>))</w:t>
      </w:r>
      <w:r>
        <w:rPr/>
        <w:t xml:space="preserve"> </w:t>
      </w:r>
      <w:r>
        <w:rPr>
          <w:u w:val="single"/>
        </w:rPr>
        <w:t xml:space="preserve">or use is necessary to prevent or lessen a serious and imminent threat</w:t>
      </w:r>
      <w:r>
        <w:rPr/>
        <w:t xml:space="preserve"> to the health or safety of </w:t>
      </w:r>
      <w:r>
        <w:t>((</w:t>
      </w:r>
      <w:r>
        <w:rPr>
          <w:strike/>
        </w:rPr>
        <w:t xml:space="preserve">the patient or any other individual, however</w:t>
      </w:r>
      <w:r>
        <w:t>))</w:t>
      </w:r>
      <w:r>
        <w:rPr/>
        <w:t xml:space="preserve"> </w:t>
      </w:r>
      <w:r>
        <w:rPr>
          <w:u w:val="single"/>
        </w:rPr>
        <w:t xml:space="preserve">a person or the public, and the information is disclosed only to a person or persons reasonably able to prevent or lessen the threat, including the target of the threat. T</w:t>
      </w:r>
      <w:r>
        <w:rPr/>
        <w:t xml:space="preserve">here is no obligation under this chapter on the part of the provider or facility to so disclose</w:t>
      </w:r>
      <w:r>
        <w:t>((</w:t>
      </w:r>
      <w:r>
        <w:rPr>
          <w:strike/>
        </w:rPr>
        <w:t xml:space="preserv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w:t>
      </w:r>
      <w:r>
        <w:t>))</w:t>
      </w:r>
      <w:r>
        <w:rPr/>
        <w:t xml:space="preserv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w:t>
      </w:r>
      <w:r>
        <w:t>((</w:t>
      </w:r>
      <w:r>
        <w:rPr>
          <w:strike/>
        </w:rPr>
        <w:t xml:space="preserve">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strike/>
        </w:rPr>
        <w:t xml:space="preserve">(c)</w:t>
      </w:r>
      <w:r>
        <w:t>))</w:t>
      </w:r>
      <w:r>
        <w:rPr/>
        <w:t xml:space="preserve">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Provide directory information, unless the patient has instructed the health care provider or health care facility not to make the disclosure;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 official of a penal or other custodial institution in which the patient is detained;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w:t>
      </w:r>
      <w:r>
        <w:rPr>
          <w:u w:val="single"/>
        </w:rPr>
        <w:t xml:space="preserve">section 1 of this act,</w:t>
      </w:r>
      <w:r>
        <w:rPr/>
        <w:t xml:space="preserve">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social and health services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social and health services or a licensed child placing agency. This information may also be received by a person responsible for providing residential care for such a child when the department of social and health services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w:t>
      </w:r>
      <w:r>
        <w:t>((</w:t>
      </w:r>
      <w:r>
        <w:rPr>
          <w:strike/>
        </w:rPr>
        <w:t xml:space="preserve">and</w:t>
      </w:r>
      <w:r>
        <w:t>))</w:t>
      </w:r>
      <w:r>
        <w:rPr/>
        <w:t xml:space="preserve"> 70.02.260, </w:t>
      </w:r>
      <w:r>
        <w:rPr>
          <w:u w:val="single"/>
        </w:rPr>
        <w:t xml:space="preserve">and section 1 of this act,</w:t>
      </w:r>
      <w:r>
        <w:rPr/>
        <w:t xml:space="preserve">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w:t>
      </w:r>
      <w:r>
        <w:t>((</w:t>
      </w:r>
      <w:r>
        <w:rPr>
          <w:strike/>
        </w:rPr>
        <w:t xml:space="preserve">and</w:t>
      </w:r>
      <w:r>
        <w:t>))</w:t>
      </w:r>
      <w:r>
        <w:rPr/>
        <w:t xml:space="preserve"> 70.02.260, </w:t>
      </w:r>
      <w:r>
        <w:rPr>
          <w:u w:val="single"/>
        </w:rPr>
        <w:t xml:space="preserve">and section 1 of this act,</w:t>
      </w:r>
      <w:r>
        <w:rPr/>
        <w:t xml:space="preserve">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April 1, 2018.</w:t>
      </w:r>
    </w:p>
    <w:p/>
    <w:p>
      <w:pPr>
        <w:jc w:val="center"/>
      </w:pPr>
      <w:r>
        <w:rPr>
          <w:b/>
        </w:rPr>
        <w:t>--- END ---</w:t>
      </w:r>
    </w:p>
    <w:sectPr>
      <w:pgNumType w:start="1"/>
      <w:footerReference xmlns:r="http://schemas.openxmlformats.org/officeDocument/2006/relationships" r:id="R56d1165b7b5744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bc5a18fa74c90" /><Relationship Type="http://schemas.openxmlformats.org/officeDocument/2006/relationships/footer" Target="/word/footer.xml" Id="R56d1165b7b5744dd" /></Relationships>
</file>