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0bb890a6945e8" /></Relationships>
</file>

<file path=word/document.xml><?xml version="1.0" encoding="utf-8"?>
<w:document xmlns:w="http://schemas.openxmlformats.org/wordprocessingml/2006/main">
  <w:body>
    <w:p>
      <w:r>
        <w:t>H-2176.1</w:t>
      </w:r>
    </w:p>
    <w:p>
      <w:pPr>
        <w:jc w:val="center"/>
      </w:pPr>
      <w:r>
        <w:t>_______________________________________________</w:t>
      </w:r>
    </w:p>
    <w:p/>
    <w:p>
      <w:pPr>
        <w:jc w:val="center"/>
      </w:pPr>
      <w:r>
        <w:rPr>
          <w:b/>
        </w:rPr>
        <w:t>SUBSTITUTE HOUSE BILL 1506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Pellicciotti, Slatter, Macri, Peterson, Chapman, Ortiz-Self, Bergquist, Sawyer, Frame, Gregerson, Farrell, Kilduff, Kagi, Dolan, Clibborn, Pollet, McBride, Stanford, Doglio, Appleton, Robinson, Fitzgibbon, Sells, Goodman, Tharinger, Hudgins, Ormsby, Riccelli, Fey, and Pettigrew)</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creating a new section; recodifying RCW 49.12.175;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among workers in Washington, especially women. Women working full-time in Washington are paid eighty cents for every dollar earned by a man working the same job. The gap in earnings is even more disparate for women of color, who are paid sixty cents for every dollar earned by a white, non-Hispanic man.</w:t>
      </w:r>
    </w:p>
    <w:p>
      <w:pPr>
        <w:spacing w:before="0" w:after="0" w:line="408" w:lineRule="exact"/>
        <w:ind w:left="0" w:right="0" w:firstLine="576"/>
        <w:jc w:val="left"/>
      </w:pPr>
      <w:r>
        <w:rPr/>
        <w:t xml:space="preserve">According to census bureau data, forty percent of households with children under age eighteen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employees in comparable jobs must be compensated as equals. The legislature finds that gaps in employee wages is a form of gender discrimination.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individuals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individual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individual</w:t>
      </w:r>
      <w:r>
        <w:rPr/>
        <w:t xml:space="preserve"> upon account.</w:t>
      </w:r>
    </w:p>
    <w:p>
      <w:pPr>
        <w:spacing w:before="0" w:after="0" w:line="408" w:lineRule="exact"/>
        <w:ind w:left="0" w:right="0" w:firstLine="576"/>
        <w:jc w:val="left"/>
      </w:pPr>
      <w:r>
        <w:rPr>
          <w:u w:val="single"/>
        </w:rPr>
        <w:t xml:space="preserve">(2) For purposes of this section, individuals are similarly employed if the performance of the job requires comparable skill, effort, and responsibility, and the jobs are performed under similar working conditions. Job titles alone are not determinative of whether individuals are similarly employed.</w:t>
      </w:r>
    </w:p>
    <w:p>
      <w:pPr>
        <w:spacing w:before="0" w:after="0" w:line="408" w:lineRule="exact"/>
        <w:ind w:left="0" w:right="0" w:firstLine="576"/>
        <w:jc w:val="left"/>
      </w:pPr>
      <w:r>
        <w:rPr>
          <w:u w:val="single"/>
        </w:rPr>
        <w:t xml:space="preserve">(3)(a)</w:t>
      </w:r>
      <w:r>
        <w:rPr/>
        <w:t xml:space="preserve"> A differential in </w:t>
      </w:r>
      <w:r>
        <w:t>((</w:t>
      </w:r>
      <w:r>
        <w:rPr>
          <w:strike/>
        </w:rPr>
        <w:t xml:space="preserve">wages between employees</w:t>
      </w:r>
      <w:r>
        <w:t>))</w:t>
      </w:r>
      <w:r>
        <w:rPr/>
        <w:t xml:space="preserve"> </w:t>
      </w:r>
      <w:r>
        <w:rPr>
          <w:u w:val="single"/>
        </w:rPr>
        <w:t xml:space="preserve">compensation</w:t>
      </w:r>
      <w:r>
        <w:rPr/>
        <w:t xml:space="preserve"> based in good faith on </w:t>
      </w:r>
      <w:r>
        <w:t>((</w:t>
      </w:r>
      <w:r>
        <w:rPr>
          <w:strike/>
        </w:rPr>
        <w:t xml:space="preserve">a factor or factors other than sex shall</w:t>
      </w:r>
      <w:r>
        <w:t>))</w:t>
      </w:r>
      <w:r>
        <w:rPr/>
        <w:t xml:space="preserve"> </w:t>
      </w:r>
      <w:r>
        <w:rPr>
          <w:u w:val="single"/>
        </w:rPr>
        <w:t xml:space="preserve">any of the following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(i) A seniority system;</w:t>
      </w:r>
    </w:p>
    <w:p>
      <w:pPr>
        <w:spacing w:before="0" w:after="0" w:line="408" w:lineRule="exact"/>
        <w:ind w:left="0" w:right="0" w:firstLine="576"/>
        <w:jc w:val="left"/>
      </w:pPr>
      <w:r>
        <w:rPr>
          <w:u w:val="single"/>
        </w:rPr>
        <w:t xml:space="preserve">(ii) A merit system;</w:t>
      </w:r>
    </w:p>
    <w:p>
      <w:pPr>
        <w:spacing w:before="0" w:after="0" w:line="408" w:lineRule="exact"/>
        <w:ind w:left="0" w:right="0" w:firstLine="576"/>
        <w:jc w:val="left"/>
      </w:pPr>
      <w:r>
        <w:rPr>
          <w:u w:val="single"/>
        </w:rPr>
        <w:t xml:space="preserve">(iii) A system that measures earnings by quantity or quality of production; or</w:t>
      </w:r>
    </w:p>
    <w:p>
      <w:pPr>
        <w:spacing w:before="0" w:after="0" w:line="408" w:lineRule="exact"/>
        <w:ind w:left="0" w:right="0" w:firstLine="576"/>
        <w:jc w:val="left"/>
      </w:pPr>
      <w:r>
        <w:rPr>
          <w:u w:val="single"/>
        </w:rPr>
        <w:t xml:space="preserve">(iv) A bona fide job-related factor or factors, including education, training, or experience, that is: (A) Consistent with business necessity; (B) not based on or derived from a gender-based differential; and (C) accounts for the entire differential.</w:t>
      </w:r>
    </w:p>
    <w:p>
      <w:pPr>
        <w:spacing w:before="0" w:after="0" w:line="408" w:lineRule="exact"/>
        <w:ind w:left="0" w:right="0" w:firstLine="576"/>
        <w:jc w:val="left"/>
      </w:pPr>
      <w:r>
        <w:rPr>
          <w:u w:val="single"/>
        </w:rPr>
        <w:t xml:space="preserve">(b) An individual's previous wage or salary history is not a defense 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is key to reducing income disparities based on genders. The legislature further finds that using gender as a factor in career tracking, including making critical assignments that lead to advancement, contributes to pay inequity.</w:t>
      </w:r>
    </w:p>
    <w:p>
      <w:pPr>
        <w:spacing w:before="0" w:after="0" w:line="408" w:lineRule="exact"/>
        <w:ind w:left="0" w:right="0" w:firstLine="576"/>
        <w:jc w:val="left"/>
      </w:pPr>
      <w:r>
        <w:rPr/>
        <w:t xml:space="preserve">(2) An employer may not discriminate in providing employment opportunities based on gender. If any employee receives less favorable employment opportunities because of discrimination on account of gender, that employee is entitled to the remedies in sections 7 and 8 of this act.</w:t>
      </w:r>
    </w:p>
    <w:p>
      <w:pPr>
        <w:spacing w:before="0" w:after="0" w:line="408" w:lineRule="exact"/>
        <w:ind w:left="0" w:right="0" w:firstLine="576"/>
        <w:jc w:val="left"/>
      </w:pPr>
      <w:r>
        <w:rPr/>
        <w:t xml:space="preserve">(3) For purposes of this section, "less favorable employment opportunities" means:</w:t>
      </w:r>
    </w:p>
    <w:p>
      <w:pPr>
        <w:spacing w:before="0" w:after="0" w:line="408" w:lineRule="exact"/>
        <w:ind w:left="0" w:right="0" w:firstLine="576"/>
        <w:jc w:val="left"/>
      </w:pPr>
      <w:r>
        <w:rPr/>
        <w:t xml:space="preserve">(a) Assigning or directing the employee into a less favorable career track, if career tracks are offered, or position;</w:t>
      </w:r>
    </w:p>
    <w:p>
      <w:pPr>
        <w:spacing w:before="0" w:after="0" w:line="408" w:lineRule="exact"/>
        <w:ind w:left="0" w:right="0" w:firstLine="576"/>
        <w:jc w:val="left"/>
      </w:pPr>
      <w:r>
        <w:rPr/>
        <w:t xml:space="preserve">(b) Failing to provide information about promotions or advancement in the full range of career tracks offered by the employer; or</w:t>
      </w:r>
    </w:p>
    <w:p>
      <w:pPr>
        <w:spacing w:before="0" w:after="0" w:line="408" w:lineRule="exact"/>
        <w:ind w:left="0" w:right="0" w:firstLine="576"/>
        <w:jc w:val="left"/>
      </w:pPr>
      <w:r>
        <w:rPr/>
        <w:t xml:space="preserve">(c) Limiting or depriving an employee of employment opportunities that would otherwise be available to the employee but for the employee's gender.</w:t>
      </w:r>
    </w:p>
    <w:p>
      <w:pPr>
        <w:spacing w:before="0" w:after="0" w:line="408" w:lineRule="exact"/>
        <w:ind w:left="0" w:right="0" w:firstLine="576"/>
        <w:jc w:val="left"/>
      </w:pPr>
      <w:r>
        <w:rPr/>
        <w:t xml:space="preserve">(4) A differential in employment opportunities based in good faith on any of the factors in RCW 49.12.175(3)(a) (i) through (iv) (as recodified by this act) does not constitute discrimination within the meaning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employment opportunities;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Nothing in this section requires an employee to disclose the employee's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4 through 6 of this act, and the rules adopted under this chapter. The director may also initiate an investigation on behalf of one or more employees for a violation of RCW 49.12.175 (as recodified by this act), sections 4 through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RCW 49.12.175 (as recodified by this act) and sections 4 and 6 of this act, the violation as to each affected employee constitutes a separate violation.</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w:t>
      </w:r>
      <w:r>
        <w:rPr/>
        <w:t xml:space="preserve">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2,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10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4438c3b5a91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92e8af2a84ebd" /><Relationship Type="http://schemas.openxmlformats.org/officeDocument/2006/relationships/footer" Target="/word/footer.xml" Id="Rd4438c3b5a91489e" /></Relationships>
</file>