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27b5abedc478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1711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Kretz, Springer, Pettigrew, Schmick, Short, and Condotta)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amending RCW 79.64.040 and 79.64.110; reenacting and amending RCW 43.30.325 and 43.79A.040; adding new sections to chapter 79.10 RCW; adding a new section to chapter 79.64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on these lands provided that the treatments are funded with nontrust funds, and provided that the treatments produce a net benefit to the health of state lands and state forestlands.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state lands and state forestlands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proceeds of forest health treatment sales as defined in this section and sections 1 and 2 of this act and all legislative transfers, gifts, grants, and federal funds must be deposited into the account. Expenditures from the account may be used only for the payment of costs, including management and administrative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calendar year 2018, the fund balance attributable to the receipts from the proceeds of forest health treatment sales is subject to the following:</w:t>
      </w:r>
    </w:p>
    <w:p>
      <w:pPr>
        <w:spacing w:before="0" w:after="0" w:line="408" w:lineRule="exact"/>
        <w:ind w:left="0" w:right="0" w:firstLine="576"/>
        <w:jc w:val="left"/>
      </w:pPr>
      <w:r>
        <w:rPr/>
        <w:t xml:space="preserve">(a) Any unobligated amounts up to ten million dollars at the end of the calendar year are not subject to disbursements to trust beneficiaries, the resource management account, or the forest development account.</w:t>
      </w:r>
    </w:p>
    <w:p>
      <w:pPr>
        <w:spacing w:before="0" w:after="0" w:line="408" w:lineRule="exact"/>
        <w:ind w:left="0" w:right="0" w:firstLine="576"/>
        <w:jc w:val="left"/>
      </w:pPr>
      <w:r>
        <w:rPr/>
        <w:t xml:space="preserve">(b) Any unobligated amounts exceeding ten million dollars at the end of the calendar year must be disbursed to the appropriate trust beneficiaries as determined by the board of natural resources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(c) If the board of natural resources determines that the department has permanently discontinued using the forest health revolving account for the forest health treatments under sections 1 and 2 of this act, the board must disburse all remaining fund balance attributable to the proceeds of forest health treatment sales to the appropriate trust beneficiaries,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325</w:t>
      </w:r>
      <w:r>
        <w:rPr/>
        <w:t xml:space="preserve"> and 2003 c 334 s 125 and 2003 c 313 s 9 are each reenacted and amended to read as follows:</w:t>
      </w:r>
    </w:p>
    <w:p>
      <w:pPr>
        <w:spacing w:before="0" w:after="0" w:line="408" w:lineRule="exact"/>
        <w:ind w:left="0" w:right="0" w:firstLine="576"/>
        <w:jc w:val="left"/>
      </w:pPr>
      <w:r>
        <w:rPr/>
        <w:t xml:space="preserve">(1) The department shall deposit daily all moneys and fees collected or received by the commissioner and the department in the discharge of official duties as follows:</w:t>
      </w:r>
    </w:p>
    <w:p>
      <w:pPr>
        <w:spacing w:before="0" w:after="0" w:line="408" w:lineRule="exact"/>
        <w:ind w:left="0" w:right="0" w:firstLine="576"/>
        <w:jc w:val="left"/>
      </w:pPr>
      <w:r>
        <w:rPr/>
        <w:t xml:space="preserve">(a) The department shall pay moneys received as advance payments, deposits, and security from successful bidders under RCW 79.15.100 and 79.11.150 to the state treasurer for deposit under (b) of this subsection. Moneys received from unsuccessful bidders shall be returned as provided in RCW 79.11.150;</w:t>
      </w:r>
    </w:p>
    <w:p>
      <w:pPr>
        <w:spacing w:before="0" w:after="0" w:line="408" w:lineRule="exact"/>
        <w:ind w:left="0" w:right="0" w:firstLine="576"/>
        <w:jc w:val="left"/>
      </w:pPr>
      <w:r>
        <w:rPr/>
        <w:t xml:space="preserve">(b) The department shall pay all moneys received on behalf of a trust fund or account to the state treasurer for deposit in the trust fund or account after making the deduction authorized under RCW </w:t>
      </w:r>
      <w:r>
        <w:t>((</w:t>
      </w:r>
      <w:r>
        <w:rPr>
          <w:strike/>
        </w:rPr>
        <w:t xml:space="preserve">79.22.040</w:t>
      </w:r>
      <w:r>
        <w:t>))</w:t>
      </w:r>
      <w:r>
        <w:rPr/>
        <w:t xml:space="preserve"> </w:t>
      </w:r>
      <w:r>
        <w:rPr>
          <w:u w:val="single"/>
        </w:rPr>
        <w:t xml:space="preserve">79.64.110</w:t>
      </w:r>
      <w:r>
        <w:rPr/>
        <w:t xml:space="preserve">, 79.22.050, 79.64.040, and 79.15.520</w:t>
      </w:r>
      <w:r>
        <w:rPr>
          <w:u w:val="single"/>
        </w:rPr>
        <w:t xml:space="preserve">, except as provided in section 3 of this act</w:t>
      </w:r>
      <w:r>
        <w:rPr/>
        <w:t xml:space="preserve">;</w:t>
      </w:r>
    </w:p>
    <w:p>
      <w:pPr>
        <w:spacing w:before="0" w:after="0" w:line="408" w:lineRule="exact"/>
        <w:ind w:left="0" w:right="0" w:firstLine="576"/>
        <w:jc w:val="left"/>
      </w:pPr>
      <w:r>
        <w:rPr/>
        <w:t xml:space="preserve">(c) The natural resources deposit fund is hereby created. The state treasurer is the custodian of the fund. All moneys or sums which remain in the custody of the commissioner of public lands awaiting disposition or where the final disposition is not known shall be deposited into the natural resources deposit fund. Disbursement from the fund shall be on the authorization of the commissioner or the commissioner's designee, without necessity of appropriation;</w:t>
      </w:r>
    </w:p>
    <w:p>
      <w:pPr>
        <w:spacing w:before="0" w:after="0" w:line="408" w:lineRule="exact"/>
        <w:ind w:left="0" w:right="0" w:firstLine="576"/>
        <w:jc w:val="left"/>
      </w:pPr>
      <w:r>
        <w:rPr/>
        <w:t xml:space="preserve">(d) If it is required by law that the department repay moneys disbursed under (a) and (b) of this subsection the state treasurer shall transfer such moneys, without necessity of appropriation, to the department upon demand by the department from those trusts and accounts originally receiving the moneys.</w:t>
      </w:r>
    </w:p>
    <w:p>
      <w:pPr>
        <w:spacing w:before="0" w:after="0" w:line="408" w:lineRule="exact"/>
        <w:ind w:left="0" w:right="0" w:firstLine="576"/>
        <w:jc w:val="left"/>
      </w:pPr>
      <w:r>
        <w:rPr/>
        <w:t xml:space="preserve">(2) Money shall not be deemed to have been paid to the state upon any sale or lease of land until it has been paid to the state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w:t>
      </w:r>
      <w:r>
        <w:rPr>
          <w:u w:val="single"/>
        </w:rPr>
        <w:t xml:space="preserve">except as provided in section 3 of this act,</w:t>
      </w:r>
      <w:r>
        <w:rPr/>
        <w:t xml:space="preserve">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2013-2015 fiscal biennium, the twenty-five percent limitation on deductions set in subsection (3) of this section may be increased up to thirty percent by the board. 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w:t>
      </w:r>
      <w:r>
        <w:rPr>
          <w:u w:val="single"/>
        </w:rPr>
        <w:t xml:space="preserve">except as provided in section 3 of this act,</w:t>
      </w:r>
      <w:r>
        <w:rPr/>
        <w:t xml:space="preserve">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821830e7db6844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50bb3116f4ad7" /><Relationship Type="http://schemas.openxmlformats.org/officeDocument/2006/relationships/footer" Target="/word/footer.xml" Id="R821830e7db684499" /></Relationships>
</file>