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f3781a6a74b11" /></Relationships>
</file>

<file path=word/document.xml><?xml version="1.0" encoding="utf-8"?>
<w:document xmlns:w="http://schemas.openxmlformats.org/wordprocessingml/2006/main">
  <w:body>
    <w:p>
      <w:r>
        <w:t>Z-0005.1</w:t>
      </w:r>
    </w:p>
    <w:p>
      <w:pPr>
        <w:jc w:val="center"/>
      </w:pPr>
      <w:r>
        <w:t>_______________________________________________</w:t>
      </w:r>
    </w:p>
    <w:p/>
    <w:p>
      <w:pPr>
        <w:jc w:val="center"/>
      </w:pPr>
      <w:r>
        <w:rPr>
          <w:b/>
        </w:rPr>
        <w:t>HOUSE BILL 1732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and Bergquist;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81c87987551b4c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24ca42e56400e" /><Relationship Type="http://schemas.openxmlformats.org/officeDocument/2006/relationships/footer" Target="/word/footer.xml" Id="R81c87987551b4c34" /></Relationships>
</file>