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b64a814d746ea" /></Relationships>
</file>

<file path=word/document.xml><?xml version="1.0" encoding="utf-8"?>
<w:document xmlns:w="http://schemas.openxmlformats.org/wordprocessingml/2006/main">
  <w:body>
    <w:p>
      <w:r>
        <w:t>Z-0106.1</w:t>
      </w:r>
    </w:p>
    <w:p>
      <w:pPr>
        <w:jc w:val="center"/>
      </w:pPr>
      <w:r>
        <w:t>_______________________________________________</w:t>
      </w:r>
    </w:p>
    <w:p/>
    <w:p>
      <w:pPr>
        <w:jc w:val="center"/>
      </w:pPr>
      <w:r>
        <w:rPr>
          <w:b/>
        </w:rPr>
        <w:t>HOUSE BILL 1834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Jinkins, Doglio, and Ortiz-Self; by request of Public Disclosure Commission</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reporting; amending RCW 42.17A.235, 42.17A.255, 42.17A.265, and 42.17A.625; and repealing RCW 42.17A.250 and 42.17A.420.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shall file with the commission a report containing the information required by RCW 42.17A.240 </w:t>
      </w:r>
      <w:r>
        <w:t>((</w:t>
      </w:r>
      <w:r>
        <w:rPr>
          <w:strike/>
        </w:rPr>
        <w:t xml:space="preserve">at the following intervals:</w:t>
      </w:r>
    </w:p>
    <w:p>
      <w:pPr>
        <w:spacing w:before="0" w:after="0" w:line="408" w:lineRule="exact"/>
        <w:ind w:left="0" w:right="0" w:firstLine="576"/>
        <w:jc w:val="left"/>
      </w:pPr>
      <w:r>
        <w:rPr>
          <w:strike/>
        </w:rPr>
        <w:t xml:space="preserve">(a) On the twenty-first day and the seventh day immediately preceding the date on which the election is held;</w:t>
      </w:r>
    </w:p>
    <w:p>
      <w:pPr>
        <w:spacing w:before="0" w:after="0" w:line="408" w:lineRule="exact"/>
        <w:ind w:left="0" w:right="0" w:firstLine="576"/>
        <w:jc w:val="left"/>
      </w:pPr>
      <w:r>
        <w:rPr>
          <w:strike/>
        </w:rPr>
        <w:t xml:space="preserve">(b) On the tenth day of the first month after the election; and</w:t>
      </w:r>
    </w:p>
    <w:p>
      <w:pPr>
        <w:spacing w:before="0" w:after="0" w:line="408" w:lineRule="exact"/>
        <w:ind w:left="0" w:right="0" w:firstLine="576"/>
        <w:jc w:val="left"/>
      </w:pPr>
      <w:r>
        <w:rPr>
          <w:strike/>
        </w:rPr>
        <w:t xml:space="preserve">(c)</w:t>
      </w:r>
      <w:r>
        <w:t>))</w:t>
      </w:r>
      <w:r>
        <w:rPr/>
        <w:t xml:space="preserve"> </w:t>
      </w:r>
      <w:r>
        <w:rPr>
          <w:u w:val="single"/>
        </w:rPr>
        <w:t xml:space="preserve">o</w:t>
      </w:r>
      <w:r>
        <w:rPr/>
        <w:t xml:space="preserve">n the tenth day of each month </w:t>
      </w:r>
      <w:r>
        <w:t>((</w:t>
      </w:r>
      <w:r>
        <w:rPr>
          <w:strike/>
        </w:rPr>
        <w:t xml:space="preserve">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strike/>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w:t>
      </w:r>
      <w:r>
        <w:t>))</w:t>
      </w:r>
      <w:r>
        <w:rPr/>
        <w:t xml:space="preserve">.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w:t>
      </w:r>
      <w:r>
        <w:t>((</w:t>
      </w:r>
      <w:r>
        <w:rPr>
          <w:strike/>
        </w:rPr>
        <w:t xml:space="preserve">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strike/>
        </w:rPr>
        <w:t xml:space="preserve">(a) On the twenty-first day and the seventh day preceding the date on which the election is held; and</w:t>
      </w:r>
    </w:p>
    <w:p>
      <w:pPr>
        <w:spacing w:before="0" w:after="0" w:line="408" w:lineRule="exact"/>
        <w:ind w:left="0" w:right="0" w:firstLine="576"/>
        <w:jc w:val="left"/>
      </w:pPr>
      <w:r>
        <w:rPr>
          <w:strike/>
        </w:rPr>
        <w:t xml:space="preserve">(b) On the tenth day of the first month after the election; and</w:t>
      </w:r>
    </w:p>
    <w:p>
      <w:pPr>
        <w:spacing w:before="0" w:after="0" w:line="408" w:lineRule="exact"/>
        <w:ind w:left="0" w:right="0" w:firstLine="576"/>
        <w:jc w:val="left"/>
      </w:pPr>
      <w:r>
        <w:rPr>
          <w:strike/>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strike/>
        </w:rPr>
        <w:t xml:space="preserve">The report filed pursuant to paragraph (a) of this subsection (3) shall be the final report, and upon submitting such final report the duties of the reporting person shall cease, and there shall be no obligation to make any further reports.</w:t>
      </w:r>
      <w:r>
        <w:t>))</w:t>
      </w:r>
      <w:r>
        <w:rPr/>
        <w:t xml:space="preserve"> </w:t>
      </w:r>
      <w:r>
        <w:rPr>
          <w:u w:val="single"/>
        </w:rPr>
        <w:t xml:space="preserve">A person required to file an initial report who makes additional independent expenditures in the same election campaign shall, on the tenth of each month, file with the commission a further report of independent expenditures. Reports filed on the tenth day of the month shall report independent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w:t>
      </w:r>
      <w:r>
        <w:t>((</w:t>
      </w:r>
      <w:r>
        <w:rPr>
          <w:strike/>
        </w:rPr>
        <w:t xml:space="preserve">or aggregate of contributions totals one</w:t>
      </w:r>
      <w:r>
        <w:t>))</w:t>
      </w:r>
      <w:r>
        <w:rPr/>
        <w:t xml:space="preserve"> </w:t>
      </w:r>
      <w:r>
        <w:rPr>
          <w:u w:val="single"/>
        </w:rPr>
        <w:t xml:space="preserve">of ten</w:t>
      </w:r>
      <w:r>
        <w:rPr/>
        <w:t xml:space="preserve"> thousand dollars or more, is </w:t>
      </w:r>
      <w:r>
        <w:rPr>
          <w:u w:val="single"/>
        </w:rPr>
        <w:t xml:space="preserve">received</w:t>
      </w:r>
      <w:r>
        <w:rPr/>
        <w:t xml:space="preserve"> from a single person </w:t>
      </w:r>
      <w:r>
        <w:t>((</w:t>
      </w:r>
      <w:r>
        <w:rPr>
          <w:strike/>
        </w:rPr>
        <w:t xml:space="preserve">or entity, and is received during a special reporting period</w:t>
      </w:r>
      <w:r>
        <w:t>))</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w:t>
      </w:r>
      <w:r>
        <w:t>((</w:t>
      </w:r>
      <w:r>
        <w:rPr>
          <w:strike/>
        </w:rPr>
        <w:t xml:space="preserve">or an aggregate of contributions</w:t>
      </w:r>
      <w:r>
        <w:t>))</w:t>
      </w:r>
      <w:r>
        <w:rPr/>
        <w:t xml:space="preserve"> to a single entity </w:t>
      </w:r>
      <w:r>
        <w:t>((</w:t>
      </w:r>
      <w:r>
        <w:rPr>
          <w:strike/>
        </w:rPr>
        <w:t xml:space="preserve">that totals one</w:t>
      </w:r>
      <w:r>
        <w:t>))</w:t>
      </w:r>
      <w:r>
        <w:rPr/>
        <w:t xml:space="preserve"> </w:t>
      </w:r>
      <w:r>
        <w:rPr>
          <w:u w:val="single"/>
        </w:rPr>
        <w:t xml:space="preserve">of ten</w:t>
      </w:r>
      <w:r>
        <w:rPr/>
        <w:t xml:space="preserve"> thousand dollars or more </w:t>
      </w:r>
      <w:r>
        <w:t>((</w:t>
      </w:r>
      <w:r>
        <w:rPr>
          <w:strike/>
        </w:rPr>
        <w:t xml:space="preserve">during a special reporting period</w:t>
      </w:r>
      <w:r>
        <w:t>))</w:t>
      </w:r>
      <w:r>
        <w:rPr/>
        <w:t xml:space="preserve">.</w:t>
      </w:r>
    </w:p>
    <w:p>
      <w:pPr>
        <w:spacing w:before="0" w:after="0" w:line="408" w:lineRule="exact"/>
        <w:ind w:left="0" w:right="0" w:firstLine="576"/>
        <w:jc w:val="left"/>
      </w:pPr>
      <w:r>
        <w:rPr/>
        <w:t xml:space="preserve">(3) </w:t>
      </w:r>
      <w:r>
        <w:t>((</w:t>
      </w:r>
      <w:r>
        <w:rPr>
          <w:strike/>
        </w:rPr>
        <w:t xml:space="preserve">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strike/>
        </w:rPr>
        <w:t xml:space="preserve">(4) Special reporting periods, for purposes of this section, include: </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w:t>
      </w:r>
      <w:r>
        <w:t>((</w:t>
      </w:r>
      <w:r>
        <w:rPr>
          <w:strike/>
        </w:rPr>
        <w:t xml:space="preserve">or in written form,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w:t>
      </w:r>
      <w:r>
        <w:t>((</w:t>
      </w:r>
      <w:r>
        <w:rPr>
          <w:strike/>
        </w:rPr>
        <w:t xml:space="preserve">:</w:t>
      </w:r>
      <w:r>
        <w:t>))</w:t>
      </w:r>
      <w:r>
        <w:rPr/>
        <w:t xml:space="preserve"> </w:t>
      </w:r>
      <w:r>
        <w:rPr>
          <w:u w:val="single"/>
        </w:rPr>
        <w:t xml:space="preserve">t</w:t>
      </w:r>
      <w:r>
        <w:rPr/>
        <w:t xml:space="preserve">he contribution of </w:t>
      </w:r>
      <w:r>
        <w:t>((</w:t>
      </w:r>
      <w:r>
        <w:rPr>
          <w:strike/>
        </w:rPr>
        <w:t xml:space="preserve">one</w:t>
      </w:r>
      <w:r>
        <w:t>))</w:t>
      </w:r>
      <w:r>
        <w:rPr/>
        <w:t xml:space="preserve"> </w:t>
      </w:r>
      <w:r>
        <w:rPr>
          <w:u w:val="single"/>
        </w:rPr>
        <w:t xml:space="preserve">ten</w:t>
      </w:r>
      <w:r>
        <w:rPr/>
        <w:t xml:space="preserve"> thousand dollars or more is received by the candidate or treasurer</w:t>
      </w:r>
      <w:r>
        <w:t>((</w:t>
      </w:r>
      <w:r>
        <w:rPr>
          <w:strike/>
        </w:rPr>
        <w:t xml:space="preserve">; the aggregate received by the candidate or treasurer first equals one thousand dollars or more; or any subsequent contribution from the same source is received by the candidate or treasurer</w:t>
      </w:r>
      <w:r>
        <w:t>))</w:t>
      </w:r>
      <w:r>
        <w:rPr/>
        <w:t xml:space="preserve">.</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w:t>
      </w:r>
      <w:r>
        <w:t>((</w:t>
      </w:r>
      <w:r>
        <w:rPr>
          <w:strike/>
        </w:rPr>
        <w:t xml:space="preserve">:</w:t>
      </w:r>
      <w:r>
        <w:t>))</w:t>
      </w:r>
      <w:r>
        <w:rPr/>
        <w:t xml:space="preserve"> </w:t>
      </w:r>
      <w:r>
        <w:rPr>
          <w:u w:val="single"/>
        </w:rPr>
        <w:t xml:space="preserve">t</w:t>
      </w:r>
      <w:r>
        <w:rPr/>
        <w:t xml:space="preserve">he contribution is made</w:t>
      </w:r>
      <w:r>
        <w:t>((</w:t>
      </w:r>
      <w:r>
        <w:rPr>
          <w:strike/>
        </w:rPr>
        <w:t xml:space="preserve">; the aggregate of contributions made first equals one thousand dollars or more; or any subsequent contribution to the same person or entity is made</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 The commission shall prepare daily a summary of the special reports made under this section and RCW 42.17A.625.</w:t>
      </w:r>
    </w:p>
    <w:p>
      <w:pPr>
        <w:spacing w:before="0" w:after="0" w:line="408" w:lineRule="exact"/>
        <w:ind w:left="0" w:right="0" w:firstLine="576"/>
        <w:jc w:val="left"/>
      </w:pPr>
      <w:r>
        <w:rPr>
          <w:strike/>
        </w:rPr>
        <w:t xml:space="preserve">(10)</w:t>
      </w:r>
      <w:r>
        <w:t>))</w:t>
      </w:r>
      <w:r>
        <w:rPr/>
        <w:t xml:space="preserve"> </w:t>
      </w:r>
      <w:r>
        <w:rPr>
          <w:u w:val="single"/>
        </w:rPr>
        <w:t xml:space="preserve">(6)</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625</w:t>
      </w:r>
      <w:r>
        <w:rPr/>
        <w:t xml:space="preserve"> and 2010 c 204 s 806 are each amended to read as follows:</w:t>
      </w:r>
    </w:p>
    <w:p>
      <w:pPr>
        <w:spacing w:before="0" w:after="0" w:line="408" w:lineRule="exact"/>
        <w:ind w:left="0" w:right="0" w:firstLine="576"/>
        <w:jc w:val="left"/>
      </w:pPr>
      <w:r>
        <w:rPr/>
        <w:t xml:space="preserve">Any lobbyist registered under RCW 42.17A.600, any person who lobbies, and any lobbyist's employer making a contribution or an aggregate of contributions to a single entity that is </w:t>
      </w:r>
      <w:r>
        <w:t>((</w:t>
      </w:r>
      <w:r>
        <w:rPr>
          <w:strike/>
        </w:rPr>
        <w:t xml:space="preserve">one</w:t>
      </w:r>
      <w:r>
        <w:t>))</w:t>
      </w:r>
      <w:r>
        <w:rPr/>
        <w:t xml:space="preserve"> </w:t>
      </w:r>
      <w:r>
        <w:rPr>
          <w:u w:val="single"/>
        </w:rPr>
        <w:t xml:space="preserve">ten</w:t>
      </w:r>
      <w:r>
        <w:rPr/>
        <w:t xml:space="preserve"> thousand dollars or more </w:t>
      </w:r>
      <w:r>
        <w:t>((</w:t>
      </w:r>
      <w:r>
        <w:rPr>
          <w:strike/>
        </w:rPr>
        <w:t xml:space="preserve">during a special reporting period</w:t>
      </w:r>
      <w:r>
        <w:t>))</w:t>
      </w:r>
      <w:r>
        <w:rPr/>
        <w:t xml:space="preserve">, as specified in RCW 42.17A.265, </w:t>
      </w:r>
      <w:r>
        <w:t>((</w:t>
      </w:r>
      <w:r>
        <w:rPr>
          <w:strike/>
        </w:rPr>
        <w:t xml:space="preserve">before a primary or general election</w:t>
      </w:r>
      <w:r>
        <w:t>))</w:t>
      </w:r>
      <w:r>
        <w:rPr/>
        <w:t xml:space="preserve"> shall file one or more special reports in the same manner and to the same extent that a contributing political committee must file under RCW 42.17A.265.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250</w:t>
      </w:r>
      <w:r>
        <w:rPr/>
        <w:t xml:space="preserve"> (Out-of-state political committees</w:t>
      </w:r>
      <w:r>
        <w:rPr>
          <w:rFonts w:ascii="Times New Roman" w:hAnsi="Times New Roman"/>
        </w:rPr>
        <w:t xml:space="preserve">—</w:t>
      </w:r>
      <w:r>
        <w:rPr/>
        <w:t xml:space="preserve">Reports) and 2010 c 204 s 411, 2006 c 348 s 6, &amp; 2003 c 123 s 2; and</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420</w:t>
      </w:r>
      <w:r>
        <w:rPr/>
        <w:t xml:space="preserve"> (Reportable contributions</w:t>
      </w:r>
      <w:r>
        <w:rPr>
          <w:rFonts w:ascii="Times New Roman" w:hAnsi="Times New Roman"/>
        </w:rPr>
        <w:t xml:space="preserve">—</w:t>
      </w:r>
      <w:r>
        <w:rPr/>
        <w:t xml:space="preserve">Preelection limitations) and 2010 c 204 s 604.</w:t>
      </w:r>
    </w:p>
    <w:p/>
    <w:p>
      <w:pPr>
        <w:jc w:val="center"/>
      </w:pPr>
      <w:r>
        <w:rPr>
          <w:b/>
        </w:rPr>
        <w:t>--- END ---</w:t>
      </w:r>
    </w:p>
    <w:sectPr>
      <w:pgNumType w:start="1"/>
      <w:footerReference xmlns:r="http://schemas.openxmlformats.org/officeDocument/2006/relationships" r:id="R0b40c3c7df1840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c244fb6d84e30" /><Relationship Type="http://schemas.openxmlformats.org/officeDocument/2006/relationships/footer" Target="/word/footer.xml" Id="R0b40c3c7df184021" /></Relationships>
</file>