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e8ed239d6643cf" /></Relationships>
</file>

<file path=word/document.xml><?xml version="1.0" encoding="utf-8"?>
<w:document xmlns:w="http://schemas.openxmlformats.org/wordprocessingml/2006/main">
  <w:body>
    <w:p>
      <w:r>
        <w:t>H-1353.1</w:t>
      </w:r>
    </w:p>
    <w:p>
      <w:pPr>
        <w:jc w:val="center"/>
      </w:pPr>
      <w:r>
        <w:t>_______________________________________________</w:t>
      </w:r>
    </w:p>
    <w:p/>
    <w:p>
      <w:pPr>
        <w:jc w:val="center"/>
      </w:pPr>
      <w:r>
        <w:rPr>
          <w:b/>
        </w:rPr>
        <w:t>HOUSE BILL 1841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Orwall, Bergquist, Stanford, Goodman, Ortiz-Self, Santos, and McBride</w:t>
      </w:r>
    </w:p>
    <w:p/>
    <w:p>
      <w:r>
        <w:rPr>
          <w:t xml:space="preserve">Read first time 01/31/17.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state need grant eligibility; amending RCW 28B.92.060;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paying for college is increasingly difficult for middle and lower income families. The nationwide average cost of attending college for a single year is twenty-three thousand six hundred eighty-eight dollars, and a Washington student who is an only child is currently ineligible for a state need grant if his or her family income is greater than thirty-one thousand dollars. It is the intent of the legislature to expand the number of students eligible for the state need grant, so that more Washington families can afford to give their children access to the great universities and community and technical colleges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Financial need as determined by the amount of the family contribution</w:t>
      </w:r>
      <w:r>
        <w:rPr>
          <w:u w:val="single"/>
        </w:rPr>
        <w:t xml:space="preserve">. Families that earn up to eighty-five percent of the state's median family income are eligible</w:t>
      </w:r>
      <w:r>
        <w:rPr/>
        <w:t xml:space="preserve">; and</w:t>
      </w:r>
    </w:p>
    <w:p>
      <w:pPr>
        <w:spacing w:before="0" w:after="0" w:line="408" w:lineRule="exact"/>
        <w:ind w:left="0" w:right="0" w:firstLine="576"/>
        <w:jc w:val="left"/>
      </w:pPr>
      <w:r>
        <w:rPr/>
        <w:t xml:space="preserve">(b)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may be known and cited as the state need grant eligibility expansion act.</w:t>
      </w:r>
    </w:p>
    <w:p/>
    <w:p>
      <w:pPr>
        <w:jc w:val="center"/>
      </w:pPr>
      <w:r>
        <w:rPr>
          <w:b/>
        </w:rPr>
        <w:t>--- END ---</w:t>
      </w:r>
    </w:p>
    <w:sectPr>
      <w:pgNumType w:start="1"/>
      <w:footerReference xmlns:r="http://schemas.openxmlformats.org/officeDocument/2006/relationships" r:id="R80840e590ecb40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146c1cdee04cf5" /><Relationship Type="http://schemas.openxmlformats.org/officeDocument/2006/relationships/footer" Target="/word/footer.xml" Id="R80840e590ecb4010" /></Relationships>
</file>