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80114bd5534273" /></Relationships>
</file>

<file path=word/document.xml><?xml version="1.0" encoding="utf-8"?>
<w:document xmlns:w="http://schemas.openxmlformats.org/wordprocessingml/2006/main">
  <w:body>
    <w:p>
      <w:r>
        <w:t>Z-0363.1</w:t>
      </w:r>
    </w:p>
    <w:p>
      <w:pPr>
        <w:jc w:val="center"/>
      </w:pPr>
      <w:r>
        <w:t>_______________________________________________</w:t>
      </w:r>
    </w:p>
    <w:p/>
    <w:p>
      <w:pPr>
        <w:jc w:val="center"/>
      </w:pPr>
      <w:r>
        <w:rPr>
          <w:b/>
        </w:rPr>
        <w:t>HOUSE BILL 1858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Sawyer, Appleton, and Kloba; by request of Liquor and Cannabis Board</w:t>
      </w:r>
    </w:p>
    <w:p/>
    <w:p>
      <w:r>
        <w:rPr>
          <w:t xml:space="preserve">Read first time 02/01/17.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marijuana license fees and adding a temporary additional fee on marijuana licenses issued by the Washington state liquor and cannabis board; amending RCW 69.50.325 and 69.50.372;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on the effective date of this section, a nonrefundable additional fee is imposed on all applications and renewals of licenses relating to marijuana required under chapter 69.50 RCW. The fee applies to all applications and license modifications received on or after the effective date of this section and renewals where the date of the license expiration is on or after June 30, 2017. The fee is four hundred eighty dollars. This fee is to be used for the replacement of the state liquor and cannabis board's traceability system.</w:t>
      </w:r>
    </w:p>
    <w:p>
      <w:pPr>
        <w:spacing w:before="0" w:after="0" w:line="408" w:lineRule="exact"/>
        <w:ind w:left="0" w:right="0" w:firstLine="576"/>
        <w:jc w:val="left"/>
      </w:pPr>
      <w:r>
        <w:rPr/>
        <w:t xml:space="preserve">(2) This section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2016 c 170 s 1 are each amended to read as follows:</w:t>
      </w:r>
    </w:p>
    <w:p>
      <w:pPr>
        <w:spacing w:before="0" w:after="0" w:line="408" w:lineRule="exact"/>
        <w:ind w:left="0" w:right="0" w:firstLine="576"/>
        <w:jc w:val="left"/>
      </w:pPr>
      <w:r>
        <w:rPr/>
        <w:t xml:space="preserve">(1) There shall be a marijuana producer's license to produce marijuana for sale at wholesale to marijuana processors and other marijuana producers and to produce marijuana plants for sale to cooperatives as described under RCW 69.51A.250, regulated by the state liquor and cannabis board and subject to annual renewal.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w:t>
      </w:r>
      <w:r>
        <w:rPr>
          <w:u w:val="single"/>
        </w:rPr>
        <w:t xml:space="preserve">three hundred</w:t>
      </w:r>
      <w:r>
        <w:rPr/>
        <w:t xml:space="preserve">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w:t>
      </w:r>
      <w:r>
        <w:rPr>
          <w:u w:val="single"/>
        </w:rPr>
        <w:t xml:space="preserve">three hundred</w:t>
      </w:r>
      <w:r>
        <w:rPr/>
        <w:t xml:space="preserve">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w:t>
      </w:r>
      <w:r>
        <w:rPr>
          <w:u w:val="single"/>
        </w:rPr>
        <w:t xml:space="preserve">three hundred</w:t>
      </w:r>
      <w:r>
        <w:rPr/>
        <w:t xml:space="preserve"> dollars. A separate license shall be required for each location at which a marijuana retailer intends to sell marijuana concentrates, useable marijuana, and marijuana-infused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372</w:t>
      </w:r>
      <w:r>
        <w:rPr/>
        <w:t xml:space="preserve"> and 2016 sp.s. c 9 s 1 are each amended to read as follows:</w:t>
      </w:r>
    </w:p>
    <w:p>
      <w:pPr>
        <w:spacing w:before="0" w:after="0" w:line="408" w:lineRule="exact"/>
        <w:ind w:left="0" w:right="0" w:firstLine="576"/>
        <w:jc w:val="left"/>
      </w:pPr>
      <w:r>
        <w:rPr/>
        <w:t xml:space="preserve">(1) A marijuana research license is established that permits a licensee to produce, process, and possess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liquor and cannabis board's designated scientific reviewer a description of the research that is intended to be conducted. The liquor and cannabis board must select a scientific reviewer to review an applicant's research project and determine that it meets the requirements of subsection (1) of this section, as well as assess the following:</w:t>
      </w:r>
    </w:p>
    <w:p>
      <w:pPr>
        <w:spacing w:before="0" w:after="0" w:line="408" w:lineRule="exact"/>
        <w:ind w:left="0" w:right="0" w:firstLine="576"/>
        <w:jc w:val="left"/>
      </w:pPr>
      <w:r>
        <w:rPr/>
        <w:t xml:space="preserve">(a) Project quality, study design, value, or impact;</w:t>
      </w:r>
    </w:p>
    <w:p>
      <w:pPr>
        <w:spacing w:before="0" w:after="0" w:line="408" w:lineRule="exact"/>
        <w:ind w:left="0" w:right="0" w:firstLine="576"/>
        <w:jc w:val="left"/>
      </w:pPr>
      <w:r>
        <w:rPr/>
        <w:t xml:space="preserve">(b) Whether applicants have the appropriate personnel, expertise, facilities/infrastructure, funding, and human/animal/other federal approvals in place to successfully conduct the project; and</w:t>
      </w:r>
    </w:p>
    <w:p>
      <w:pPr>
        <w:spacing w:before="0" w:after="0" w:line="408" w:lineRule="exact"/>
        <w:ind w:left="0" w:right="0" w:firstLine="576"/>
        <w:jc w:val="left"/>
      </w:pPr>
      <w:r>
        <w:rPr/>
        <w:t xml:space="preserve">(c) Whether the amount of marijuana to be grown by the applicant is consistent with the project's scope and goals.</w:t>
      </w:r>
    </w:p>
    <w:p>
      <w:pPr>
        <w:spacing w:before="0" w:after="0" w:line="408" w:lineRule="exact"/>
        <w:ind w:left="0" w:right="0" w:firstLine="576"/>
        <w:jc w:val="left"/>
      </w:pPr>
      <w:r>
        <w:rPr/>
        <w:t xml:space="preserve">If the scientific reviewer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liquor and cannabis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 not including those projects conducted pursuant to a contract entered into under RCW 28B.20.502(3), must be approved by the scientific reviewer and meet the requirements of subsection (1) of this section.</w:t>
      </w:r>
    </w:p>
    <w:p>
      <w:pPr>
        <w:spacing w:before="0" w:after="0" w:line="408" w:lineRule="exact"/>
        <w:ind w:left="0" w:right="0" w:firstLine="576"/>
        <w:jc w:val="left"/>
      </w:pPr>
      <w:r>
        <w:rPr/>
        <w:t xml:space="preserve">(5) In establishing a marijuana research license, the liquor and cannabis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marijuana processors may be donated to marijuana research licensees; and</w:t>
      </w:r>
    </w:p>
    <w:p>
      <w:pPr>
        <w:spacing w:before="0" w:after="0" w:line="408" w:lineRule="exact"/>
        <w:ind w:left="0" w:right="0" w:firstLine="576"/>
        <w:jc w:val="left"/>
      </w:pPr>
      <w:r>
        <w:rPr/>
        <w:t xml:space="preserve">(h) Additional requirements deemed necessary by the liquor and cannabis board.</w:t>
      </w:r>
    </w:p>
    <w:p>
      <w:pPr>
        <w:spacing w:before="0" w:after="0" w:line="408" w:lineRule="exact"/>
        <w:ind w:left="0" w:right="0" w:firstLine="576"/>
        <w:jc w:val="left"/>
      </w:pPr>
      <w:r>
        <w:rPr/>
        <w:t xml:space="preserve">(6) The production, processing, possession, delivery, donation, and sale of marijuana in accordance with this section and the rules adopted to implement and enforce it, by a validly licensed marijuana researcher, shall not be a criminal or civil offense under Washington state law. Every marijuana research license must be issued in the name of the applicant, must specify the location at which the marijuana researcher intends to operate, which must be within the state of Washington, and the holder thereof may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w:t>
      </w:r>
      <w:r>
        <w:rPr>
          <w:u w:val="single"/>
        </w:rPr>
        <w:t xml:space="preserve">three hundred</w:t>
      </w:r>
      <w:r>
        <w:rPr/>
        <w:t xml:space="preserve"> dollars. The applicant must pay the cost of the review process directly to the scientific reviewer as designated by the liquor and cannabis board.</w:t>
      </w:r>
    </w:p>
    <w:p>
      <w:pPr>
        <w:spacing w:before="0" w:after="0" w:line="408" w:lineRule="exact"/>
        <w:ind w:left="0" w:right="0" w:firstLine="576"/>
        <w:jc w:val="left"/>
      </w:pPr>
      <w:r>
        <w:rPr/>
        <w:t xml:space="preserve">(8) The scientific reviewer shall review any reports made by marijuana research licensees under liquor and cannabis board rule and provide the liquor and cannabis board with its determination on whether the research project continues to meet research qualifications under this section.</w:t>
      </w:r>
    </w:p>
    <w:p>
      <w:pPr>
        <w:spacing w:before="0" w:after="0" w:line="408" w:lineRule="exact"/>
        <w:ind w:left="0" w:right="0" w:firstLine="576"/>
        <w:jc w:val="left"/>
      </w:pPr>
      <w:r>
        <w:rPr/>
        <w:t xml:space="preserve">(9) For the purposes of this section, "scientific reviewer" means an organization that convenes or contracts with persons who have the training and experience in research practice and research methodology to determine whether a project meets the criteria for a marijuana research license under this section and to review any reports submitted by marijuana research licensees under liquor and cannabis board rule. "Scientific reviewers" include, but are not limited to, educational institutions, research institutions, peer review bodies, or such other organizations that are focused on science or research in its day-to-day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July 1, 2018.</w:t>
      </w:r>
    </w:p>
    <w:p/>
    <w:p>
      <w:pPr>
        <w:jc w:val="center"/>
      </w:pPr>
      <w:r>
        <w:rPr>
          <w:b/>
        </w:rPr>
        <w:t>--- END ---</w:t>
      </w:r>
    </w:p>
    <w:sectPr>
      <w:pgNumType w:start="1"/>
      <w:footerReference xmlns:r="http://schemas.openxmlformats.org/officeDocument/2006/relationships" r:id="R30191f9db2ab4c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13396ac2e74e60" /><Relationship Type="http://schemas.openxmlformats.org/officeDocument/2006/relationships/footer" Target="/word/footer.xml" Id="R30191f9db2ab4c42" /></Relationships>
</file>