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25927aa364742" /></Relationships>
</file>

<file path=word/document.xml><?xml version="1.0" encoding="utf-8"?>
<w:document xmlns:w="http://schemas.openxmlformats.org/wordprocessingml/2006/main">
  <w:body>
    <w:p>
      <w:r>
        <w:t>H-1401.1</w:t>
      </w:r>
    </w:p>
    <w:p>
      <w:pPr>
        <w:jc w:val="center"/>
      </w:pPr>
      <w:r>
        <w:t>_______________________________________________</w:t>
      </w:r>
    </w:p>
    <w:p/>
    <w:p>
      <w:pPr>
        <w:jc w:val="center"/>
      </w:pPr>
      <w:r>
        <w:rPr>
          <w:b/>
        </w:rPr>
        <w:t>HOUSE BILL 1864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and Stokesbary</w:t>
      </w:r>
    </w:p>
    <w:p/>
    <w:p>
      <w:r>
        <w:rPr>
          <w:t xml:space="preserve">Read first time 02/01/17.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leasehold excise tax credit for properties of market value in excess of ten million dollars and for certain major international airport leases; amending RCW 82.29A.120;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provided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2 of this act in achieving the specific public policy objective described in subsection (3) of this section, the joint legislative audit and review committee must determine the amount of leasehold excise tax paid by taxpayers claiming the credit under section 2 of this act in comparison to the amount of leasehold excise taxes or property taxes paid by a sample of taxpayers occupying property geographically proximate to taxpayers claiming the credit under section 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subject to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t xml:space="preserve">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(1) For lessees and sublessees who would qualify for a property tax exemption under RCW 84.36.381 if the property were privately owned, the tax otherwise due after this credit shall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(2) A credit of thirty-three percent of the tax otherwise due is allowed with respect to a product lease.</w:t>
      </w:r>
    </w:p>
    <w:p>
      <w:pPr>
        <w:spacing w:before="0" w:after="0" w:line="408" w:lineRule="exact"/>
        <w:ind w:left="0" w:right="0" w:firstLine="576"/>
        <w:jc w:val="left"/>
      </w:pPr>
      <w:r>
        <w:rPr>
          <w:u w:val="single"/>
        </w:rPr>
        <w:t xml:space="preserve">(3)(a) For a leasehold interest in real property owned by a state university or a major international airport,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(b) The credit under this subsection (3) is available only if the tax parcel that is subject to the leasehold interest:</w:t>
      </w:r>
    </w:p>
    <w:p>
      <w:pPr>
        <w:spacing w:before="0" w:after="0" w:line="408" w:lineRule="exact"/>
        <w:ind w:left="0" w:right="0" w:firstLine="576"/>
        <w:jc w:val="left"/>
      </w:pPr>
      <w:r>
        <w:rPr>
          <w:u w:val="single"/>
        </w:rPr>
        <w:t xml:space="preserve">(i)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 or</w:t>
      </w:r>
    </w:p>
    <w:p>
      <w:pPr>
        <w:spacing w:before="0" w:after="0" w:line="408" w:lineRule="exact"/>
        <w:ind w:left="0" w:right="0" w:firstLine="576"/>
        <w:jc w:val="left"/>
      </w:pPr>
      <w:r>
        <w:rPr>
          <w:u w:val="single"/>
        </w:rPr>
        <w:t xml:space="preserve">(ii) Is subject to a lease that is between a major international airport and the governing body of the major international airport, except for those leases between federal aviation administration-approved entities and the governing body of a major international airport. </w:t>
      </w:r>
    </w:p>
    <w:p>
      <w:pPr>
        <w:spacing w:before="0" w:after="0" w:line="408" w:lineRule="exact"/>
        <w:ind w:left="0" w:right="0" w:firstLine="576"/>
        <w:jc w:val="left"/>
      </w:pPr>
      <w:r>
        <w:rPr>
          <w:u w:val="single"/>
        </w:rPr>
        <w:t xml:space="preserve">(c) For purposes of calculating the credit under this subsection (3):</w:t>
      </w:r>
    </w:p>
    <w:p>
      <w:pPr>
        <w:spacing w:before="0" w:after="0" w:line="408" w:lineRule="exact"/>
        <w:ind w:left="0" w:right="0" w:firstLine="576"/>
        <w:jc w:val="left"/>
      </w:pPr>
      <w:r>
        <w:rPr>
          <w:u w:val="single"/>
        </w:rPr>
        <w:t xml:space="preserve">(i)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u w:val="single"/>
        </w:rPr>
        <w:t xml:space="preserve">(ii)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(d) The definitions in this subsection apply throughout this subsection (3) unless the context clearly requires otherwise.</w:t>
      </w:r>
    </w:p>
    <w:p>
      <w:pPr>
        <w:spacing w:before="0" w:after="0" w:line="408" w:lineRule="exact"/>
        <w:ind w:left="0" w:right="0" w:firstLine="576"/>
        <w:jc w:val="left"/>
      </w:pPr>
      <w:r>
        <w:rPr>
          <w:u w:val="single"/>
        </w:rPr>
        <w:t xml:space="preserve">(i) "Major international airport" means an airport that is:</w:t>
      </w:r>
    </w:p>
    <w:p>
      <w:pPr>
        <w:spacing w:before="0" w:after="0" w:line="408" w:lineRule="exact"/>
        <w:ind w:left="0" w:right="0" w:firstLine="576"/>
        <w:jc w:val="left"/>
      </w:pPr>
      <w:r>
        <w:rPr>
          <w:u w:val="single"/>
        </w:rPr>
        <w:t xml:space="preserve">(A) Owned by a port district in a county with a population of one million five thousand or greater; or</w:t>
      </w:r>
    </w:p>
    <w:p>
      <w:pPr>
        <w:spacing w:before="0" w:after="0" w:line="408" w:lineRule="exact"/>
        <w:ind w:left="0" w:right="0" w:firstLine="576"/>
        <w:jc w:val="left"/>
      </w:pPr>
      <w:r>
        <w:rPr>
          <w:u w:val="single"/>
        </w:rPr>
        <w:t xml:space="preserve">(B) Owned jointly by a city and a county in a county with a population of four hundred thousand or greater.</w:t>
      </w:r>
    </w:p>
    <w:p>
      <w:pPr>
        <w:spacing w:before="0" w:after="0" w:line="408" w:lineRule="exact"/>
        <w:ind w:left="0" w:right="0" w:firstLine="576"/>
        <w:jc w:val="left"/>
      </w:pPr>
      <w:r>
        <w:rPr>
          <w:u w:val="single"/>
        </w:rPr>
        <w:t xml:space="preserve">(ii)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(iii)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(iv) "State university" has the same meaning as "state universities" as provided in RCW 28B.10.016.</w:t>
      </w:r>
    </w:p>
    <w:p>
      <w:pPr>
        <w:spacing w:before="0" w:after="0" w:line="408" w:lineRule="exact"/>
        <w:ind w:left="0" w:right="0" w:firstLine="576"/>
        <w:jc w:val="left"/>
      </w:pPr>
      <w:r>
        <w:rPr>
          <w:u w:val="single"/>
        </w:rPr>
        <w:t xml:space="preserve">(e) The credit provided under this subsection (3) may not be claimed for tax reporting periods beginning on or after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2022.</w:t>
      </w:r>
    </w:p>
    <w:p/>
    <w:p>
      <w:pPr>
        <w:jc w:val="center"/>
      </w:pPr>
      <w:r>
        <w:rPr>
          <w:b/>
        </w:rPr>
        <w:t>--- END ---</w:t>
      </w:r>
    </w:p>
    <w:sectPr>
      <w:pgNumType w:start="1"/>
      <w:footerReference xmlns:r="http://schemas.openxmlformats.org/officeDocument/2006/relationships" r:id="R2f02274de6bf44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4ad39b2394904" /><Relationship Type="http://schemas.openxmlformats.org/officeDocument/2006/relationships/footer" Target="/word/footer.xml" Id="R2f02274de6bf4438" /></Relationships>
</file>