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61d88ad774996" /></Relationships>
</file>

<file path=word/document.xml><?xml version="1.0" encoding="utf-8"?>
<w:document xmlns:w="http://schemas.openxmlformats.org/wordprocessingml/2006/main">
  <w:body>
    <w:p>
      <w:r>
        <w:t>H-3550.3</w:t>
      </w:r>
    </w:p>
    <w:p>
      <w:pPr>
        <w:jc w:val="center"/>
      </w:pPr>
      <w:r>
        <w:t>_______________________________________________</w:t>
      </w:r>
    </w:p>
    <w:p/>
    <w:p>
      <w:pPr>
        <w:jc w:val="center"/>
      </w:pPr>
      <w:r>
        <w:rPr>
          <w:b/>
        </w:rPr>
        <w:t>SUBSTITUTE HOUSE BILL 1896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Dolan, Stonier, Lovick, Springer, Appleton, Bergquist, Manweller, Tarleton, Frame, Goodman, and Ormsby)</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civics education in public schools; amending RCW 28A.230.093; adding a new section to chapter 28A.415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RCW 28A.230.093 requires one-half credit in civics for high school graduation. These statutes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make stand-alone civics courses available to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and 2009 c 223 s 3 are each amended to read as follows:</w:t>
      </w:r>
    </w:p>
    <w:p>
      <w:pPr>
        <w:spacing w:before="0" w:after="0" w:line="408" w:lineRule="exact"/>
        <w:ind w:left="0" w:right="0" w:firstLine="576"/>
        <w:jc w:val="left"/>
      </w:pPr>
      <w:r>
        <w:rPr/>
        <w:t xml:space="preserve">(1) If, after July 26, 2009, the state board of education increases the number of course credits in social studies that are required for high school graduation under RCW 28A.230.090, the board shall also require that at least one-half credit of that requirement be </w:t>
      </w:r>
      <w:r>
        <w:t>((</w:t>
      </w:r>
      <w:r>
        <w:rPr>
          <w:strike/>
        </w:rPr>
        <w:t xml:space="preserve">coursework</w:t>
      </w:r>
      <w:r>
        <w:t>))</w:t>
      </w:r>
      <w:r>
        <w:rPr/>
        <w:t xml:space="preserve"> </w:t>
      </w:r>
      <w:r>
        <w:rPr>
          <w:u w:val="single"/>
        </w:rPr>
        <w:t xml:space="preserve">a stand-alone course</w:t>
      </w:r>
      <w:r>
        <w:rPr/>
        <w:t xml:space="preserve"> in civics.</w:t>
      </w:r>
    </w:p>
    <w:p>
      <w:pPr>
        <w:spacing w:before="0" w:after="0" w:line="408" w:lineRule="exact"/>
        <w:ind w:left="0" w:right="0" w:firstLine="576"/>
        <w:jc w:val="left"/>
      </w:pPr>
      <w:r>
        <w:rPr/>
        <w:t xml:space="preserve">(2) The content of the civics requirement must include, but not be limited to:</w:t>
      </w:r>
    </w:p>
    <w:p>
      <w:pPr>
        <w:spacing w:before="0" w:after="0" w:line="408" w:lineRule="exact"/>
        <w:ind w:left="0" w:right="0" w:firstLine="576"/>
        <w:jc w:val="left"/>
      </w:pPr>
      <w:r>
        <w:rPr/>
        <w:t xml:space="preserve">(a) Federal, state, </w:t>
      </w:r>
      <w:r>
        <w:rPr>
          <w:u w:val="single"/>
        </w:rPr>
        <w:t xml:space="preserve">tribal,</w:t>
      </w:r>
      <w:r>
        <w:rPr/>
        <w:t xml:space="preserve">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 </w:t>
      </w:r>
      <w:r>
        <w:t>((</w:t>
      </w:r>
      <w:r>
        <w:rPr>
          <w:strike/>
        </w:rPr>
        <w:t xml:space="preserve">and</w:t>
      </w:r>
      <w:r>
        <w:t>))</w:t>
      </w:r>
    </w:p>
    <w:p>
      <w:pPr>
        <w:spacing w:before="0" w:after="0" w:line="408" w:lineRule="exact"/>
        <w:ind w:left="0" w:right="0" w:firstLine="576"/>
        <w:jc w:val="left"/>
      </w:pPr>
      <w:r>
        <w:rPr/>
        <w:t xml:space="preserve">(d) Electoral issues, including elections, ballot measures, initiatives, and referenda</w:t>
      </w:r>
      <w:r>
        <w:rPr>
          <w:u w:val="single"/>
        </w:rPr>
        <w:t xml:space="preserve">;</w:t>
      </w:r>
    </w:p>
    <w:p>
      <w:pPr>
        <w:spacing w:before="0" w:after="0" w:line="408" w:lineRule="exact"/>
        <w:ind w:left="0" w:right="0" w:firstLine="576"/>
        <w:jc w:val="left"/>
      </w:pPr>
      <w:r>
        <w:rPr>
          <w:u w:val="single"/>
        </w:rPr>
        <w:t xml:space="preserve">(e) The study and completion of the civics component of the federally administered naturalization test required of persons seeking to become naturalized United States citizens. Nothing in this subsection (2)(e) obligates students to obtain a passing score on the civics component of the federally administered naturalization test as requirement for high school graduation; and</w:t>
      </w:r>
    </w:p>
    <w:p>
      <w:pPr>
        <w:spacing w:before="0" w:after="0" w:line="408" w:lineRule="exact"/>
        <w:ind w:left="0" w:right="0" w:firstLine="576"/>
        <w:jc w:val="left"/>
      </w:pPr>
      <w:r>
        <w:rPr>
          <w:u w:val="single"/>
        </w:rPr>
        <w:t xml:space="preserve">(f) The importance in a free society of living the basic values and character traits specified in RCW 28A.150.211</w:t>
      </w:r>
      <w:r>
        <w:rPr/>
        <w:t xml:space="preserve">.</w:t>
      </w:r>
    </w:p>
    <w:p>
      <w:pPr>
        <w:spacing w:before="0" w:after="0" w:line="408" w:lineRule="exact"/>
        <w:ind w:left="0" w:right="0" w:firstLine="576"/>
        <w:jc w:val="left"/>
      </w:pPr>
      <w:r>
        <w:rPr>
          <w:u w:val="single"/>
        </w:rPr>
        <w:t xml:space="preserve">(3) Beginning with or before the 2020-21 school year, each school district must offer a one-half credit stand-alone course in civics as an elective course to all high school students in the district. Although civics content and instruction may be embedded in other social studies courses offered to high school students, those courses do not satisfy the requirements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
      <w:pPr>
        <w:jc w:val="center"/>
      </w:pPr>
      <w:r>
        <w:rPr>
          <w:b/>
        </w:rPr>
        <w:t>--- END ---</w:t>
      </w:r>
    </w:p>
    <w:sectPr>
      <w:pgNumType w:start="1"/>
      <w:footerReference xmlns:r="http://schemas.openxmlformats.org/officeDocument/2006/relationships" r:id="Rda7c63675dea4c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fa6e5e48f41c2" /><Relationship Type="http://schemas.openxmlformats.org/officeDocument/2006/relationships/footer" Target="/word/footer.xml" Id="Rda7c63675dea4c53" /></Relationships>
</file>