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72f5395d94c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 by request of Office of Financial Management</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43.320.090, 43.41.230, and 43.41.240; decodifying RCW 43.41.901, 43.41.940, and 43.41.950; and repealing RCW 28B.15.101, 43.41.250, and 43.41.905.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shall be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shall be subject to approval of the separately elected official, president of an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230</w:t>
      </w:r>
      <w:r>
        <w:rPr/>
        <w:t xml:space="preserve"> and 1994 sp.s. c 9 s 874 are each amended to read as follows:</w:t>
      </w:r>
    </w:p>
    <w:p>
      <w:pPr>
        <w:spacing w:before="0" w:after="0" w:line="408" w:lineRule="exact"/>
        <w:ind w:left="0" w:right="0" w:firstLine="576"/>
        <w:jc w:val="left"/>
      </w:pPr>
      <w:r>
        <w:rPr>
          <w:u w:val="single"/>
        </w:rPr>
        <w:t xml:space="preserve">(1) The director must compile, and revise within ninety days after the beginning of each biennium, a current list of all permanent and temporary, statutory and nonstatutory boards, commissions, councils, committees, and other groups of similar nomenclature that are established by the executive branch of state government and whose members are eligible to receive travel expenses for their meetings in accordance with RCW 43.03.050 and 43.03.060.</w:t>
      </w:r>
    </w:p>
    <w:p>
      <w:pPr>
        <w:spacing w:before="0" w:after="0" w:line="408" w:lineRule="exact"/>
        <w:ind w:left="0" w:right="0" w:firstLine="576"/>
        <w:jc w:val="left"/>
      </w:pPr>
      <w:r>
        <w:rPr>
          <w:u w:val="single"/>
        </w:rPr>
        <w:t xml:space="preserve">(2)</w:t>
      </w:r>
      <w:r>
        <w:rPr/>
        <w:t xml:space="preserve"> The boards and commissions to be reviewed by the governor </w:t>
      </w:r>
      <w:r>
        <w:rPr>
          <w:u w:val="single"/>
        </w:rPr>
        <w:t xml:space="preserve">under RCW 43.41.220</w:t>
      </w:r>
      <w:r>
        <w:rPr/>
        <w:t xml:space="preserve"> must be all entities </w:t>
      </w:r>
      <w:r>
        <w:t>((</w:t>
      </w:r>
      <w:r>
        <w:rPr>
          <w:strike/>
        </w:rPr>
        <w:t xml:space="preserve">that are required to be included in the list prepared by the office of financial management under RCW 43.88.505</w:t>
      </w:r>
      <w:r>
        <w:t>))</w:t>
      </w:r>
      <w:r>
        <w:rPr/>
        <w:t xml:space="preserve"> </w:t>
      </w:r>
      <w:r>
        <w:rPr>
          <w:u w:val="single"/>
        </w:rPr>
        <w:t xml:space="preserve">included in the list required in subsection (1) of this section</w:t>
      </w:r>
      <w:r>
        <w:rPr/>
        <w:t xml:space="preserve">, other than entities established under: </w:t>
      </w:r>
      <w:r>
        <w:t>((</w:t>
      </w:r>
      <w:r>
        <w:rPr>
          <w:strike/>
        </w:rPr>
        <w:t xml:space="preserve">(1)</w:t>
      </w:r>
      <w:r>
        <w:t>))</w:t>
      </w:r>
      <w:r>
        <w:rPr/>
        <w:t xml:space="preserve"> </w:t>
      </w:r>
      <w:r>
        <w:rPr>
          <w:u w:val="single"/>
        </w:rPr>
        <w:t xml:space="preserve">(a)</w:t>
      </w:r>
      <w:r>
        <w:rPr/>
        <w:t xml:space="preserve"> Constitutional mandate; </w:t>
      </w:r>
      <w:r>
        <w:t>((</w:t>
      </w:r>
      <w:r>
        <w:rPr>
          <w:strike/>
        </w:rPr>
        <w:t xml:space="preserve">(2)</w:t>
      </w:r>
      <w:r>
        <w:t>))</w:t>
      </w:r>
      <w:r>
        <w:rPr/>
        <w:t xml:space="preserve"> </w:t>
      </w:r>
      <w:r>
        <w:rPr>
          <w:u w:val="single"/>
        </w:rPr>
        <w:t xml:space="preserve">(b)</w:t>
      </w:r>
      <w:r>
        <w:rPr/>
        <w:t xml:space="preserve"> court order or rule; </w:t>
      </w:r>
      <w:r>
        <w:t>((</w:t>
      </w:r>
      <w:r>
        <w:rPr>
          <w:strike/>
        </w:rPr>
        <w:t xml:space="preserve">(3)</w:t>
      </w:r>
      <w:r>
        <w:t>))</w:t>
      </w:r>
      <w:r>
        <w:rPr/>
        <w:t xml:space="preserve"> </w:t>
      </w:r>
      <w:r>
        <w:rPr>
          <w:u w:val="single"/>
        </w:rPr>
        <w:t xml:space="preserve">(c)</w:t>
      </w:r>
      <w:r>
        <w:rPr/>
        <w:t xml:space="preserve"> requirement of federal law; or </w:t>
      </w:r>
      <w:r>
        <w:t>((</w:t>
      </w:r>
      <w:r>
        <w:rPr>
          <w:strike/>
        </w:rPr>
        <w:t xml:space="preserve">(4)</w:t>
      </w:r>
      <w:r>
        <w:t>))</w:t>
      </w:r>
      <w:r>
        <w:rPr/>
        <w:t xml:space="preserve"> </w:t>
      </w:r>
      <w:r>
        <w:rPr>
          <w:u w:val="single"/>
        </w:rPr>
        <w:t xml:space="preserve">(d)</w:t>
      </w:r>
      <w:r>
        <w:rPr/>
        <w:t xml:space="preserve"> requirement as a condition of the state or a local government receiving federal financial assistance if, in the judgment of the governor, no other state agency, board, or commission would satisfy the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240</w:t>
      </w:r>
      <w:r>
        <w:rPr/>
        <w:t xml:space="preserve"> and 1998 c 245 s 64 are each amended to read as follows:</w:t>
      </w:r>
    </w:p>
    <w:p>
      <w:pPr>
        <w:spacing w:before="0" w:after="0" w:line="408" w:lineRule="exact"/>
        <w:ind w:left="0" w:right="0" w:firstLine="576"/>
        <w:jc w:val="left"/>
      </w:pPr>
      <w:r>
        <w:rPr/>
        <w:t xml:space="preserve">A new </w:t>
      </w:r>
      <w:r>
        <w:rPr>
          <w:u w:val="single"/>
        </w:rPr>
        <w:t xml:space="preserve">nonstatutory</w:t>
      </w:r>
      <w:r>
        <w:rPr/>
        <w:t xml:space="preserve"> board or commission </w:t>
      </w:r>
      <w:r>
        <w:t>((</w:t>
      </w:r>
      <w:r>
        <w:rPr>
          <w:strike/>
        </w:rPr>
        <w:t xml:space="preserve">not established or required in statute that must be included in the report required by RCW 43.88.505</w:t>
      </w:r>
      <w:r>
        <w:t>))</w:t>
      </w:r>
      <w:r>
        <w:rPr/>
        <w:t xml:space="preserve"> </w:t>
      </w:r>
      <w:r>
        <w:rPr>
          <w:u w:val="single"/>
        </w:rPr>
        <w:t xml:space="preserve">subject to governor review under RCW 43.41.220</w:t>
      </w:r>
      <w:r>
        <w:rPr/>
        <w:t xml:space="preserve"> may not be established without the express approval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 and</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w:t>
      </w:r>
    </w:p>
    <w:p/>
    <w:p>
      <w:pPr>
        <w:jc w:val="center"/>
      </w:pPr>
      <w:r>
        <w:rPr>
          <w:b/>
        </w:rPr>
        <w:t>--- END ---</w:t>
      </w:r>
    </w:p>
    <w:sectPr>
      <w:pgNumType w:start="1"/>
      <w:footerReference xmlns:r="http://schemas.openxmlformats.org/officeDocument/2006/relationships" r:id="R2b1173d0513e4a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f00e2f1ff496d" /><Relationship Type="http://schemas.openxmlformats.org/officeDocument/2006/relationships/footer" Target="/word/footer.xml" Id="R2b1173d0513e4a20" /></Relationships>
</file>