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3064d493794a64" /></Relationships>
</file>

<file path=word/document.xml><?xml version="1.0" encoding="utf-8"?>
<w:document xmlns:w="http://schemas.openxmlformats.org/wordprocessingml/2006/main">
  <w:body>
    <w:p>
      <w:r>
        <w:t>H-1956.2</w:t>
      </w:r>
    </w:p>
    <w:p>
      <w:pPr>
        <w:jc w:val="center"/>
      </w:pPr>
      <w:r>
        <w:t>_______________________________________________</w:t>
      </w:r>
    </w:p>
    <w:p/>
    <w:p>
      <w:pPr>
        <w:jc w:val="center"/>
      </w:pPr>
      <w:r>
        <w:rPr>
          <w:b/>
        </w:rPr>
        <w:t>SUBSTITUTE HOUSE BILL 1944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Condotta and Hayes)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law enforcement officers from the hunter education training program; and amending RCW 77.32.155.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2013 c 23 s 243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w:t>
      </w:r>
      <w:r>
        <w:t>((</w:t>
      </w:r>
      <w:r>
        <w:rPr>
          <w:strike/>
        </w:rPr>
        <w:t xml:space="preserve">members of the United States military</w:t>
      </w:r>
      <w:r>
        <w:t>))</w:t>
      </w:r>
      <w:r>
        <w:rPr/>
        <w:t xml:space="preserve"> </w:t>
      </w:r>
      <w:r>
        <w:rPr>
          <w:u w:val="single"/>
        </w:rPr>
        <w:t xml:space="preserve">the following individuals</w:t>
      </w:r>
      <w:r>
        <w:rPr/>
        <w:t xml:space="preserve"> from the firearms skills portion of any instruction course completed over the internet</w:t>
      </w:r>
      <w:r>
        <w:rPr>
          <w:u w:val="single"/>
        </w:rPr>
        <w:t xml:space="preserve">:</w:t>
      </w:r>
    </w:p>
    <w:p>
      <w:pPr>
        <w:spacing w:before="0" w:after="0" w:line="408" w:lineRule="exact"/>
        <w:ind w:left="0" w:right="0" w:firstLine="576"/>
        <w:jc w:val="left"/>
      </w:pPr>
      <w:r>
        <w:rPr>
          <w:u w:val="single"/>
        </w:rPr>
        <w:t xml:space="preserve">(A) Members of the United States military;</w:t>
      </w:r>
    </w:p>
    <w:p>
      <w:pPr>
        <w:spacing w:before="0" w:after="0" w:line="408" w:lineRule="exact"/>
        <w:ind w:left="0" w:right="0" w:firstLine="576"/>
        <w:jc w:val="left"/>
      </w:pPr>
      <w:r>
        <w:rPr>
          <w:u w:val="single"/>
        </w:rPr>
        <w:t xml:space="preserve">(B) Current or retired general authority Washington peace officers as defined in RCW 10.93.020;</w:t>
      </w:r>
    </w:p>
    <w:p>
      <w:pPr>
        <w:spacing w:before="0" w:after="0" w:line="408" w:lineRule="exact"/>
        <w:ind w:left="0" w:right="0" w:firstLine="576"/>
        <w:jc w:val="left"/>
      </w:pPr>
      <w:r>
        <w:rPr>
          <w:u w:val="single"/>
        </w:rPr>
        <w:t xml:space="preserve">(C) Current or retired limited authority Washington peace officers as defined in RCW 10.93.020, if the officer is duly authorized by his or her employer to carry a concealed pistol;</w:t>
      </w:r>
    </w:p>
    <w:p>
      <w:pPr>
        <w:spacing w:before="0" w:after="0" w:line="408" w:lineRule="exact"/>
        <w:ind w:left="0" w:right="0" w:firstLine="576"/>
        <w:jc w:val="left"/>
      </w:pPr>
      <w:r>
        <w:rPr>
          <w:u w:val="single"/>
        </w:rPr>
        <w:t xml:space="preserve">(D) Current or retired specially commissioned Washington peace officers as defined in RCW 10.93.020, if the officer is duly authorized by his or her commissioning agency to carry a concealed pistol; and</w:t>
      </w:r>
    </w:p>
    <w:p>
      <w:pPr>
        <w:spacing w:before="0" w:after="0" w:line="408" w:lineRule="exact"/>
        <w:ind w:left="0" w:right="0" w:firstLine="576"/>
        <w:jc w:val="left"/>
      </w:pPr>
      <w:r>
        <w:rPr>
          <w:u w:val="single"/>
        </w:rPr>
        <w:t xml:space="preserve">(E) Current or retired Washington peace officers as defined in RCW 43.101.010 who have met the requirements of RCW 43.101.095 or 43.101.157 and whose certification is in good standing or has not been revoked</w:t>
      </w:r>
      <w:r>
        <w:rPr/>
        <w:t xml:space="preserve">.</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 by a nondeferred Washington-licensed hunter who has held a Washington hunting license for the prior three years and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twenty dollars,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
      <w:pPr>
        <w:jc w:val="center"/>
      </w:pPr>
      <w:r>
        <w:rPr>
          <w:b/>
        </w:rPr>
        <w:t>--- END ---</w:t>
      </w:r>
    </w:p>
    <w:sectPr>
      <w:pgNumType w:start="1"/>
      <w:footerReference xmlns:r="http://schemas.openxmlformats.org/officeDocument/2006/relationships" r:id="Refe05f96df0e4b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b00970e50244c3" /><Relationship Type="http://schemas.openxmlformats.org/officeDocument/2006/relationships/footer" Target="/word/footer.xml" Id="Refe05f96df0e4b10" /></Relationships>
</file>