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cec89009840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Ormsby, and Pollet</w:t>
      </w:r>
    </w:p>
    <w:p/>
    <w:p>
      <w:r>
        <w:rPr>
          <w:t xml:space="preserve">Read first time 02/06/17.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agreements;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unreasonable noncompetition agreement is void and unenforceable. If a court finds a noncompetition agreement unreasonable, it may reform the agreement to make it reasonable and enforceable. If a court reforms an agreement, the party seeking to declare the agreement void shall be deemed the prevailing party for purposes of the agreement and under law.</w:t>
      </w:r>
    </w:p>
    <w:p>
      <w:pPr>
        <w:spacing w:before="0" w:after="0" w:line="408" w:lineRule="exact"/>
        <w:ind w:left="0" w:right="0" w:firstLine="576"/>
        <w:jc w:val="left"/>
      </w:pPr>
      <w:r>
        <w:rPr/>
        <w:t xml:space="preserve">(2)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(3) The reformation or unenforceability of a noncompetition agreement does not affect the enforceability of any form of confidentiality, nonsolicitation, or other agreement, or any other terms and conditions between the parties, regardless of whether the other agreement or terms or conditions are contained in the same document as a noncompetition agreement.</w:t>
      </w:r>
    </w:p>
    <w:p>
      <w:pPr>
        <w:spacing w:before="0" w:after="0" w:line="408" w:lineRule="exact"/>
        <w:ind w:left="0" w:right="0" w:firstLine="576"/>
        <w:jc w:val="left"/>
      </w:pPr>
      <w:r>
        <w:rPr/>
        <w:t xml:space="preserve">(4) If an employer requires an employee to enter into a noncompetition agreement containing provisions the employer knows are unenforceable, the employee may recover actual damages, together with statutory damages of five thousand dollars and reasonable attorneys' fees and costs.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pPr>
        <w:spacing w:before="0" w:after="0" w:line="408" w:lineRule="exact"/>
        <w:ind w:left="0" w:right="0" w:firstLine="576"/>
        <w:jc w:val="left"/>
      </w:pPr>
      <w:r>
        <w:rPr/>
        <w:t xml:space="preserve">(b) "Employee" means an employee of an employer.</w:t>
      </w:r>
    </w:p>
    <w:p>
      <w:pPr>
        <w:spacing w:before="0" w:after="0" w:line="408" w:lineRule="exact"/>
        <w:ind w:left="0" w:right="0" w:firstLine="576"/>
        <w:jc w:val="left"/>
      </w:pPr>
      <w:r>
        <w:rPr/>
        <w:t xml:space="preserve">(c)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pPr>
        <w:spacing w:before="0" w:after="0" w:line="408" w:lineRule="exact"/>
        <w:ind w:left="0" w:right="0" w:firstLine="576"/>
        <w:jc w:val="left"/>
      </w:pPr>
      <w:r>
        <w:rPr/>
        <w:t xml:space="preserve">(d) "Noncompetition agreement" means an agreement between an employer and an employee that is specifically designed to impede the ability of an employee to compete with the employer upon the termination of the employment relationship. A "noncompetition agreement" does not include a confidentiality agreement or a nonsolicitation agreement.</w:t>
      </w:r>
    </w:p>
    <w:p>
      <w:pPr>
        <w:spacing w:before="0" w:after="0" w:line="408" w:lineRule="exact"/>
        <w:ind w:left="0" w:right="0" w:firstLine="576"/>
        <w:jc w:val="left"/>
      </w:pPr>
      <w:r>
        <w:rPr/>
        <w:t xml:space="preserve">(e)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pPr>
        <w:spacing w:before="0" w:after="0" w:line="408" w:lineRule="exact"/>
        <w:ind w:left="0" w:right="0" w:firstLine="576"/>
        <w:jc w:val="left"/>
      </w:pPr>
      <w:r>
        <w:rPr/>
        <w:t xml:space="preserve">(6) Except as provided in this section, this section does not restrict the right of an employer from entering into a confidentiality or nonsolicitation agreement, or other terms and conditions of the employment or engagement, with an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
      <w:pPr>
        <w:jc w:val="center"/>
      </w:pPr>
      <w:r>
        <w:rPr>
          <w:b/>
        </w:rPr>
        <w:t>--- END ---</w:t>
      </w:r>
    </w:p>
    <w:sectPr>
      <w:pgNumType w:start="1"/>
      <w:footerReference xmlns:r="http://schemas.openxmlformats.org/officeDocument/2006/relationships" r:id="R18206c1e890644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a1311b0da4fe1" /><Relationship Type="http://schemas.openxmlformats.org/officeDocument/2006/relationships/footer" Target="/word/footer.xml" Id="R18206c1e890644f6" /></Relationships>
</file>