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8b5377075f4da4" /></Relationships>
</file>

<file path=word/document.xml><?xml version="1.0" encoding="utf-8"?>
<w:document xmlns:w="http://schemas.openxmlformats.org/wordprocessingml/2006/main">
  <w:body>
    <w:p>
      <w:r>
        <w:t>H-0386.1</w:t>
      </w:r>
    </w:p>
    <w:p>
      <w:pPr>
        <w:jc w:val="center"/>
      </w:pPr>
      <w:r>
        <w:t>_______________________________________________</w:t>
      </w:r>
    </w:p>
    <w:p/>
    <w:p>
      <w:pPr>
        <w:jc w:val="center"/>
      </w:pPr>
      <w:r>
        <w:rPr>
          <w:b/>
        </w:rPr>
        <w:t>HOUSE BILL 1970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Klippert, Hayes, Muri, and Stanford</w:t>
      </w:r>
    </w:p>
    <w:p/>
    <w:p>
      <w:r>
        <w:rPr>
          <w:t xml:space="preserve">Read first time 02/06/17.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 fourth driving under the influence offense a felony; amending RCW 46.61.502, 46.61.504, and 46.61.5054; reenacting and amending RCW 46.61.5055 and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2016 c 87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2015 2nd sp.s. c 3 s 24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1st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w:t>
      </w:r>
      <w:r>
        <w:t>((</w:t>
      </w:r>
      <w:r>
        <w:rPr>
          <w:b/>
          <w:strike/>
        </w:rPr>
        <w:t xml:space="preserve">or three</w:t>
      </w:r>
      <w:r>
        <w:t>))</w:t>
      </w:r>
      <w:r>
        <w:rPr>
          <w:b/>
        </w:rPr>
        <w:t xml:space="preserve"> prior offenses in seven years.</w:t>
      </w:r>
      <w:r>
        <w:rPr/>
        <w:t xml:space="preserve"> Except as provided in RCW 46.61.502(6) or 46.61.504(6), a person who is convicted of a violation of RCW 46.61.502 or 46.61.504 and who has two </w:t>
      </w:r>
      <w:r>
        <w:t>((</w:t>
      </w:r>
      <w:r>
        <w:rPr>
          <w:strike/>
        </w:rPr>
        <w:t xml:space="preserve">or three</w:t>
      </w:r>
      <w:r>
        <w:t>))</w:t>
      </w:r>
      <w:r>
        <w:rPr/>
        <w:t xml:space="preserv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t>((</w:t>
      </w:r>
      <w:r>
        <w:rPr>
          <w:b/>
          <w:strike/>
        </w:rPr>
        <w:t xml:space="preserve">Four</w:t>
      </w:r>
      <w:r>
        <w:t>))</w:t>
      </w:r>
      <w:r>
        <w:rPr>
          <w:b/>
        </w:rPr>
        <w:t xml:space="preserve"> </w:t>
      </w:r>
      <w:r>
        <w:rPr>
          <w:b/>
          <w:u w:val="single"/>
        </w:rPr>
        <w:t xml:space="preserve">Three</w:t>
      </w:r>
      <w:r>
        <w:rPr>
          <w:b/>
        </w:rPr>
        <w:t xml:space="preserv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Driving While Under the Influence (RCW 46.61.502(6))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Physical Control of a Vehicle While Under the Influence (RCW 46.61.504(6))</w:t>
            </w:r>
            <w:r>
              <w: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2015 c 265 s 32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w:t>
      </w:r>
    </w:p>
    <w:p>
      <w:pPr>
        <w:spacing w:before="0" w:after="0" w:line="408" w:lineRule="exact"/>
        <w:ind w:left="0" w:right="0" w:firstLine="576"/>
        <w:jc w:val="left"/>
      </w:pPr>
      <w:r>
        <w:rPr>
          <w:u w:val="single"/>
        </w:rPr>
        <w:t xml:space="preserve">(5)</w:t>
      </w:r>
      <w:r>
        <w:rPr/>
        <w:t xml:space="preserve"> If the court has suspended payment of part of the fee pursuant to subsection (1)(b) of this section, amounts collected shall be distributed proportionately.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applies to any offense committed on or after July 1, 1993, and only to adult offenders.</w:t>
      </w:r>
    </w:p>
    <w:p/>
    <w:p>
      <w:pPr>
        <w:jc w:val="center"/>
      </w:pPr>
      <w:r>
        <w:rPr>
          <w:b/>
        </w:rPr>
        <w:t>--- END ---</w:t>
      </w:r>
    </w:p>
    <w:sectPr>
      <w:pgNumType w:start="1"/>
      <w:footerReference xmlns:r="http://schemas.openxmlformats.org/officeDocument/2006/relationships" r:id="R985187f0e44e4d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87fe67477b47d8" /><Relationship Type="http://schemas.openxmlformats.org/officeDocument/2006/relationships/footer" Target="/word/footer.xml" Id="R985187f0e44e4d3d" /></Relationships>
</file>