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d6776250346dd" /></Relationships>
</file>

<file path=word/document.xml><?xml version="1.0" encoding="utf-8"?>
<w:document xmlns:w="http://schemas.openxmlformats.org/wordprocessingml/2006/main">
  <w:body>
    <w:p>
      <w:r>
        <w:t>Z-0456.3</w:t>
      </w:r>
    </w:p>
    <w:p>
      <w:pPr>
        <w:jc w:val="center"/>
      </w:pPr>
      <w:r>
        <w:t>_______________________________________________</w:t>
      </w:r>
    </w:p>
    <w:p/>
    <w:p>
      <w:pPr>
        <w:jc w:val="center"/>
      </w:pPr>
      <w:r>
        <w:rPr>
          <w:b/>
        </w:rPr>
        <w:t>HOUSE BILL 1984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Volz; by request of Lieutenant Governor</w:t>
      </w:r>
    </w:p>
    <w:p/>
    <w:p>
      <w:r>
        <w:rPr>
          <w:t xml:space="preserve">Read first time 02/06/17.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and amending RCW 43.15.030.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w:t>
      </w:r>
      <w:r>
        <w:t>((</w:t>
      </w:r>
      <w:r>
        <w:rPr>
          <w:strike/>
        </w:rPr>
        <w:t xml:space="preserve">and</w:t>
      </w:r>
      <w:r>
        <w:t>))</w:t>
      </w:r>
      <w:r>
        <w:rPr/>
        <w:t xml:space="preserve"> the secretary of state, who serve as ex officio, </w:t>
      </w:r>
      <w:r>
        <w:t>((</w:t>
      </w:r>
      <w:r>
        <w:rPr>
          <w:strike/>
        </w:rPr>
        <w:t xml:space="preserve">nonvoting</w:t>
      </w:r>
      <w:r>
        <w:t>))</w:t>
      </w:r>
      <w:r>
        <w:rPr/>
        <w:t xml:space="preserve"> </w:t>
      </w:r>
      <w:r>
        <w:rPr>
          <w:u w:val="single"/>
        </w:rPr>
        <w:t xml:space="preserve">voting</w:t>
      </w:r>
      <w:r>
        <w:rPr/>
        <w:t xml:space="preserve"> members, </w:t>
      </w:r>
      <w:r>
        <w:t>((</w:t>
      </w:r>
      <w:r>
        <w:rPr>
          <w:strike/>
        </w:rPr>
        <w:t xml:space="preserve">and other officers and members as the association of Washington generals designates</w:t>
      </w:r>
      <w:r>
        <w:t>))</w:t>
      </w:r>
      <w:r>
        <w:rPr/>
        <w:t xml:space="preserve"> </w:t>
      </w:r>
      <w:r>
        <w:rPr>
          <w:u w:val="single"/>
        </w:rPr>
        <w:t xml:space="preserve">three members appointed by the president of the senate, three members appointed by the speaker of the house of representatives, and three members appointed by the governor's office.</w:t>
      </w:r>
    </w:p>
    <w:p>
      <w:pPr>
        <w:spacing w:before="0" w:after="0" w:line="408" w:lineRule="exact"/>
        <w:ind w:left="0" w:right="0" w:firstLine="576"/>
        <w:jc w:val="left"/>
      </w:pPr>
      <w:r>
        <w:rPr>
          <w:u w:val="single"/>
        </w:rPr>
        <w:t xml:space="preserve">(5)(a) Two of the initial appointments by the governor and the speaker of the house of representatives, and one of the initial appointments by the president of the senate under subsection (4) of this section are for two years. Two of the initial appointments by the president of the senate, and one of the initial appointments by the governor and the speaker of the house of representatives under subsection (4) of this section are for four years.</w:t>
      </w:r>
    </w:p>
    <w:p>
      <w:pPr>
        <w:spacing w:before="0" w:after="0" w:line="408" w:lineRule="exact"/>
        <w:ind w:left="0" w:right="0" w:firstLine="576"/>
        <w:jc w:val="left"/>
      </w:pPr>
      <w:r>
        <w:rPr>
          <w:u w:val="single"/>
        </w:rPr>
        <w:t xml:space="preserve">(b) After the initial appointments, all appointments are for four years. No member is eligible for appointment to more than two full terms. Service on the board prior to the effective date of this section would not be considered a full term under this section.</w:t>
      </w:r>
    </w:p>
    <w:p>
      <w:pPr>
        <w:spacing w:before="0" w:after="0" w:line="408" w:lineRule="exact"/>
        <w:ind w:left="0" w:right="0" w:firstLine="576"/>
        <w:jc w:val="left"/>
      </w:pPr>
      <w:r>
        <w:rPr>
          <w:u w:val="single"/>
        </w:rPr>
        <w:t xml:space="preserve">(6) The board must select from its membership the chair of the board and such other officers as it deems appropriate.</w:t>
      </w:r>
    </w:p>
    <w:p>
      <w:pPr>
        <w:spacing w:before="0" w:after="0" w:line="408" w:lineRule="exact"/>
        <w:ind w:left="0" w:right="0" w:firstLine="576"/>
        <w:jc w:val="left"/>
      </w:pPr>
      <w:r>
        <w:rPr>
          <w:u w:val="single"/>
        </w:rPr>
        <w:t xml:space="preserve">(7) A majority of the board constitutes a quorum.</w:t>
      </w:r>
    </w:p>
    <w:p>
      <w:pPr>
        <w:spacing w:before="0" w:after="0" w:line="408" w:lineRule="exact"/>
        <w:ind w:left="0" w:right="0" w:firstLine="576"/>
        <w:jc w:val="left"/>
      </w:pPr>
      <w:r>
        <w:rPr>
          <w:u w:val="single"/>
        </w:rPr>
        <w:t xml:space="preserve">(8) The board must create its own bylaws in accordance with the laws of the state of Washington.</w:t>
      </w:r>
    </w:p>
    <w:p>
      <w:pPr>
        <w:spacing w:before="0" w:after="0" w:line="408" w:lineRule="exact"/>
        <w:ind w:left="0" w:right="0" w:firstLine="576"/>
        <w:jc w:val="left"/>
      </w:pPr>
      <w:r>
        <w:rPr>
          <w:u w:val="single"/>
        </w:rPr>
        <w:t xml:space="preserve">(9) The governor, president of the senate, or speaker of the house of representatives may remove one of their appointed board members, but only upon grounds of neglect of duty or misconduct in office.</w:t>
      </w:r>
    </w:p>
    <w:p>
      <w:pPr>
        <w:spacing w:before="0" w:after="0" w:line="408" w:lineRule="exact"/>
        <w:ind w:left="0" w:right="0" w:firstLine="576"/>
        <w:jc w:val="left"/>
      </w:pPr>
      <w:r>
        <w:rPr>
          <w:u w:val="single"/>
        </w:rPr>
        <w:t xml:space="preserve">(10) If a vacancy occurs on the board, a successor must be appointed according to the procedures in subsection (4) of this section. The appointed member must serve the remainder of the term.</w:t>
      </w:r>
    </w:p>
    <w:p>
      <w:pPr>
        <w:spacing w:before="0" w:after="0" w:line="408" w:lineRule="exact"/>
        <w:ind w:left="0" w:right="0" w:firstLine="576"/>
        <w:jc w:val="left"/>
      </w:pPr>
      <w:r>
        <w:rPr>
          <w:u w:val="single"/>
        </w:rPr>
        <w:t xml:space="preserve">(11)</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and</w:t>
      </w:r>
    </w:p>
    <w:p>
      <w:pPr>
        <w:spacing w:before="0" w:after="0" w:line="408" w:lineRule="exact"/>
        <w:ind w:left="0" w:right="0" w:firstLine="576"/>
        <w:jc w:val="left"/>
      </w:pPr>
      <w:r>
        <w:rPr/>
        <w:t xml:space="preserve">(b) Establish the title of honorary Washington general to honor worthy individuals from outside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The lieutenant governor's office may provide technical and financial assistance for the association of Washington generals.</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legislature may make appropriations in support of the Washington generals subject to the availability of funds.</w:t>
      </w:r>
    </w:p>
    <w:p/>
    <w:p>
      <w:pPr>
        <w:jc w:val="center"/>
      </w:pPr>
      <w:r>
        <w:rPr>
          <w:b/>
        </w:rPr>
        <w:t>--- END ---</w:t>
      </w:r>
    </w:p>
    <w:sectPr>
      <w:pgNumType w:start="1"/>
      <w:footerReference xmlns:r="http://schemas.openxmlformats.org/officeDocument/2006/relationships" r:id="Rccfdc001d73c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77e76908a46f5" /><Relationship Type="http://schemas.openxmlformats.org/officeDocument/2006/relationships/footer" Target="/word/footer.xml" Id="Rccfdc001d73c4c7b" /></Relationships>
</file>