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793bc54e2485d" /></Relationships>
</file>

<file path=word/document.xml><?xml version="1.0" encoding="utf-8"?>
<w:document xmlns:w="http://schemas.openxmlformats.org/wordprocessingml/2006/main">
  <w:body>
    <w:p>
      <w:r>
        <w:t>H-1419.1</w:t>
      </w:r>
    </w:p>
    <w:p>
      <w:pPr>
        <w:jc w:val="center"/>
      </w:pPr>
      <w:r>
        <w:t>_______________________________________________</w:t>
      </w:r>
    </w:p>
    <w:p/>
    <w:p>
      <w:pPr>
        <w:jc w:val="center"/>
      </w:pPr>
      <w:r>
        <w:rPr>
          <w:b/>
        </w:rPr>
        <w:t>HOUSE BILL 1997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and Hayes</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driver training instructor advisory committee; amending RCW 46.20.100; and adding a new section to chapter 46.82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The driver training instructor advisory committee is created to assist the director in the director's duties and responsibilities under this chapter. Each member of the advisory committee must be appointed by the director for a two-year term. The advisory committee must consist of the following ten members, two of which must reside east of the crest of the Cascade mountains:</w:t>
      </w:r>
    </w:p>
    <w:p>
      <w:pPr>
        <w:spacing w:before="0" w:after="0" w:line="408" w:lineRule="exact"/>
        <w:ind w:left="0" w:right="0" w:firstLine="576"/>
        <w:jc w:val="left"/>
      </w:pPr>
      <w:r>
        <w:rPr/>
        <w:t xml:space="preserve">(a) A volunteer representative from the board of directors of a state organization representing the private driver training school industry;</w:t>
      </w:r>
    </w:p>
    <w:p>
      <w:pPr>
        <w:spacing w:before="0" w:after="0" w:line="408" w:lineRule="exact"/>
        <w:ind w:left="0" w:right="0" w:firstLine="576"/>
        <w:jc w:val="left"/>
      </w:pPr>
      <w:r>
        <w:rPr/>
        <w:t xml:space="preserve">(b) A volunteer representative from the board of directors of a state organization representing public school traffic safety education teachers;</w:t>
      </w:r>
    </w:p>
    <w:p>
      <w:pPr>
        <w:spacing w:before="0" w:after="0" w:line="408" w:lineRule="exact"/>
        <w:ind w:left="0" w:right="0" w:firstLine="576"/>
        <w:jc w:val="left"/>
      </w:pPr>
      <w:r>
        <w:rPr/>
        <w:t xml:space="preserve">(c) Three volunteer representatives of the private driver training schools actively licensed to conduct driver licensing examinations, with an attempt to represent the variations of company size, geographic influence, and socioeconomic factors within the state;</w:t>
      </w:r>
    </w:p>
    <w:p>
      <w:pPr>
        <w:spacing w:before="0" w:after="0" w:line="408" w:lineRule="exact"/>
        <w:ind w:left="0" w:right="0" w:firstLine="576"/>
        <w:jc w:val="left"/>
      </w:pPr>
      <w:r>
        <w:rPr/>
        <w:t xml:space="preserve">(d) A volunteer public school traffic safety education teacher actively licensed to conduct driver licensing examinations;</w:t>
      </w:r>
    </w:p>
    <w:p>
      <w:pPr>
        <w:spacing w:before="0" w:after="0" w:line="408" w:lineRule="exact"/>
        <w:ind w:left="0" w:right="0" w:firstLine="576"/>
        <w:jc w:val="left"/>
      </w:pPr>
      <w:r>
        <w:rPr/>
        <w:t xml:space="preserve">(e) A volunteer independent citizen advocate for traffic safety;</w:t>
      </w:r>
    </w:p>
    <w:p>
      <w:pPr>
        <w:spacing w:before="0" w:after="0" w:line="408" w:lineRule="exact"/>
        <w:ind w:left="0" w:right="0" w:firstLine="576"/>
        <w:jc w:val="left"/>
      </w:pPr>
      <w:r>
        <w:rPr/>
        <w:t xml:space="preserve">(f) A representative of the office of the superintendent of public instruction;</w:t>
      </w:r>
    </w:p>
    <w:p>
      <w:pPr>
        <w:spacing w:before="0" w:after="0" w:line="408" w:lineRule="exact"/>
        <w:ind w:left="0" w:right="0" w:firstLine="576"/>
        <w:jc w:val="left"/>
      </w:pPr>
      <w:r>
        <w:rPr/>
        <w:t xml:space="preserve">(g) A representative of the department of licensing; and</w:t>
      </w:r>
    </w:p>
    <w:p>
      <w:pPr>
        <w:spacing w:before="0" w:after="0" w:line="408" w:lineRule="exact"/>
        <w:ind w:left="0" w:right="0" w:firstLine="576"/>
        <w:jc w:val="left"/>
      </w:pPr>
      <w:r>
        <w:rPr/>
        <w:t xml:space="preserve">(h) A representative from the Washington state traffic safety commission.</w:t>
      </w:r>
    </w:p>
    <w:p>
      <w:pPr>
        <w:spacing w:before="0" w:after="0" w:line="408" w:lineRule="exact"/>
        <w:ind w:left="0" w:right="0" w:firstLine="576"/>
        <w:jc w:val="left"/>
      </w:pPr>
      <w:r>
        <w:rPr/>
        <w:t xml:space="preserve">(2) The driver training instructor advisory committee must meet at least three times annually and have additional meetings as called by the director. The director or the director's representative must attend all meetings of the advisory committee and serve as chair. All committee meetings must be held at a location in or near the building of the director's primary office.</w:t>
      </w:r>
    </w:p>
    <w:p>
      <w:pPr>
        <w:spacing w:before="0" w:after="0" w:line="408" w:lineRule="exact"/>
        <w:ind w:left="0" w:right="0" w:firstLine="576"/>
        <w:jc w:val="left"/>
      </w:pPr>
      <w:r>
        <w:rPr/>
        <w:t xml:space="preserve">(3) The driver training instructor advisory committee must:</w:t>
      </w:r>
    </w:p>
    <w:p>
      <w:pPr>
        <w:spacing w:before="0" w:after="0" w:line="408" w:lineRule="exact"/>
        <w:ind w:left="0" w:right="0" w:firstLine="576"/>
        <w:jc w:val="left"/>
      </w:pPr>
      <w:r>
        <w:rPr/>
        <w:t xml:space="preserve">(a) Advise and confer on department-proposed policy with the director or the director's representative on matters pertaining to the establishment of rules necessary to carry out this chapter;</w:t>
      </w:r>
    </w:p>
    <w:p>
      <w:pPr>
        <w:spacing w:before="0" w:after="0" w:line="408" w:lineRule="exact"/>
        <w:ind w:left="0" w:right="0" w:firstLine="576"/>
        <w:jc w:val="left"/>
      </w:pPr>
      <w:r>
        <w:rPr/>
        <w:t xml:space="preserve">(b) Review and update, when necessary, curriculum consisting of a list of items of knowledge and the processes of driving a motor vehicle, specifying the minimum requirements determined as necessary to teach a proper and adequate driver training education course;</w:t>
      </w:r>
    </w:p>
    <w:p>
      <w:pPr>
        <w:spacing w:before="0" w:after="0" w:line="408" w:lineRule="exact"/>
        <w:ind w:left="0" w:right="0" w:firstLine="576"/>
        <w:jc w:val="left"/>
      </w:pPr>
      <w:r>
        <w:rPr/>
        <w:t xml:space="preserve">(c) Review and update, when necessary, driver training instructor certification standards to be consistent with RCW 46.82.330 and consider those standards required to be met by traffic safety education teachers under RCW 28A.220.020(3);</w:t>
      </w:r>
    </w:p>
    <w:p>
      <w:pPr>
        <w:spacing w:before="0" w:after="0" w:line="408" w:lineRule="exact"/>
        <w:ind w:left="0" w:right="0" w:firstLine="576"/>
        <w:jc w:val="left"/>
      </w:pPr>
      <w:r>
        <w:rPr/>
        <w:t xml:space="preserve">(d) Review and update, when necessary, the training and examination standards for a driver training instructor's initial license and renewal; and</w:t>
      </w:r>
    </w:p>
    <w:p>
      <w:pPr>
        <w:spacing w:before="0" w:after="0" w:line="408" w:lineRule="exact"/>
        <w:ind w:left="0" w:right="0" w:firstLine="576"/>
        <w:jc w:val="left"/>
      </w:pPr>
      <w:r>
        <w:rPr/>
        <w:t xml:space="preserve">(e) Review and update, when necessary, driver licensing examination standards to be consistent with RCW 46.82.450.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2010 1st sp.s. c 7 s 18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eighteen years for a driver's license or a motorcycle endorsement must be signed by a parent or guardian with custody of the minor. If the person under the age of eighteen has no father, mother, or guardian, then the application must be signed by the minor's employer.</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eighteen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traffic safety education course as defined in RCW 28A.220.020 for a course offered by a school district, or as defined by the department of licensing for a course offered by a driver training school licensed under chapter 46.82 RCW. The course offered by a school district or an approved private school must meet the standards established by the office of the state superintendent of public instruction. The course offered by a driver training school must meet the standards established by the department of licensing </w:t>
      </w:r>
      <w:r>
        <w:rPr>
          <w:u w:val="single"/>
        </w:rPr>
        <w:t xml:space="preserve">with the advice of the driver training instructor advisory committee pursuant to section 1 of this act</w:t>
      </w:r>
      <w:r>
        <w:rPr/>
        <w:t xml:space="preserve">. The traffic safety education course may be provided by:</w:t>
      </w:r>
    </w:p>
    <w:p>
      <w:pPr>
        <w:spacing w:before="0" w:after="0" w:line="408" w:lineRule="exact"/>
        <w:ind w:left="0" w:right="0" w:firstLine="576"/>
        <w:jc w:val="left"/>
      </w:pPr>
      <w:r>
        <w:rPr/>
        <w:t xml:space="preserve">(i) A recognized secondary school;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traffic safety education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traffic safety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traffic safety education requirement if the applicant was licensed to drive a motor vehicle or motorcycle outside this state and provides proof that he or she has had education equivalent to that required under this subsection.</w:t>
      </w:r>
    </w:p>
    <w:p/>
    <w:p>
      <w:pPr>
        <w:jc w:val="center"/>
      </w:pPr>
      <w:r>
        <w:rPr>
          <w:b/>
        </w:rPr>
        <w:t>--- END ---</w:t>
      </w:r>
    </w:p>
    <w:sectPr>
      <w:pgNumType w:start="1"/>
      <w:footerReference xmlns:r="http://schemas.openxmlformats.org/officeDocument/2006/relationships" r:id="Rcde1ceab673046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e67c2a89c409b" /><Relationship Type="http://schemas.openxmlformats.org/officeDocument/2006/relationships/footer" Target="/word/footer.xml" Id="Rcde1ceab673046a2" /></Relationships>
</file>