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3b1aa70f145f0" /></Relationships>
</file>

<file path=word/document.xml><?xml version="1.0" encoding="utf-8"?>
<w:document xmlns:w="http://schemas.openxmlformats.org/wordprocessingml/2006/main">
  <w:body>
    <w:p>
      <w:r>
        <w:t>H-1580.1</w:t>
      </w:r>
    </w:p>
    <w:p>
      <w:pPr>
        <w:jc w:val="center"/>
      </w:pPr>
      <w:r>
        <w:t>_______________________________________________</w:t>
      </w:r>
    </w:p>
    <w:p/>
    <w:p>
      <w:pPr>
        <w:jc w:val="center"/>
      </w:pPr>
      <w:r>
        <w:rPr>
          <w:b/>
        </w:rPr>
        <w:t>HOUSE BILL 2041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Volz, and Chapman</w:t>
      </w:r>
    </w:p>
    <w:p/>
    <w:p>
      <w:r>
        <w:rPr>
          <w:t xml:space="preserve">Read first time 02/08/17.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existing local government authority to seek voter approval to raise property tax revenue more useful; and amending RCW 84.52.135 and 84.55.050.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t>
      </w:r>
      <w:r>
        <w:t>((</w:t>
      </w:r>
      <w:r>
        <w:rPr>
          <w:strike/>
        </w:rPr>
        <w:t xml:space="preserve">with a population of ninety thousand or less</w:t>
      </w:r>
      <w:r>
        <w:t>))</w:t>
      </w:r>
      <w:r>
        <w:rPr/>
        <w:t xml:space="preserve">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w:t>
      </w:r>
      <w:r>
        <w:t>((</w:t>
      </w:r>
      <w:r>
        <w:rPr>
          <w:strike/>
        </w:rPr>
        <w:t xml:space="preserve">shall</w:t>
      </w:r>
      <w:r>
        <w:t>))</w:t>
      </w:r>
      <w:r>
        <w:rPr/>
        <w:t xml:space="preserve"> </w:t>
      </w:r>
      <w:r>
        <w:rPr>
          <w:u w:val="single"/>
        </w:rPr>
        <w:t xml:space="preserve">must</w:t>
      </w:r>
      <w:r>
        <w:rPr/>
        <w:t xml:space="preserve">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w:t>
      </w:r>
      <w:r>
        <w:t>((</w:t>
      </w:r>
      <w:r>
        <w:rPr>
          <w:strike/>
        </w:rPr>
        <w:t xml:space="preserve">shall</w:t>
      </w:r>
      <w:r>
        <w:t>))</w:t>
      </w:r>
      <w:r>
        <w:rPr/>
        <w:t xml:space="preserve"> </w:t>
      </w:r>
      <w:r>
        <w:rPr>
          <w:u w:val="single"/>
        </w:rPr>
        <w:t xml:space="preserve">must</w:t>
      </w:r>
      <w:r>
        <w:rPr/>
        <w:t xml:space="preserve"> be at least three-fifths of the registered voters voting on the proposition.</w:t>
      </w:r>
    </w:p>
    <w:p>
      <w:pPr>
        <w:spacing w:before="0" w:after="0" w:line="408" w:lineRule="exact"/>
        <w:ind w:left="0" w:right="0" w:firstLine="576"/>
        <w:jc w:val="left"/>
      </w:pPr>
      <w:r>
        <w:rPr/>
        <w:t xml:space="preserve">(4) Ballot propositions shall conform with RCW 29A.36.210.</w:t>
      </w:r>
    </w:p>
    <w:p>
      <w:pPr>
        <w:spacing w:before="0" w:after="0" w:line="408" w:lineRule="exact"/>
        <w:ind w:left="0" w:right="0" w:firstLine="576"/>
        <w:jc w:val="left"/>
      </w:pPr>
      <w:r>
        <w:rPr/>
        <w:t xml:space="preserve">(5) Any tax imposed under this section </w:t>
      </w:r>
      <w:r>
        <w:t>((</w:t>
      </w:r>
      <w:r>
        <w:rPr>
          <w:strike/>
        </w:rPr>
        <w:t xml:space="preserve">shall</w:t>
      </w:r>
      <w:r>
        <w:t>))</w:t>
      </w:r>
      <w:r>
        <w:rPr/>
        <w:t xml:space="preserve"> </w:t>
      </w:r>
      <w:r>
        <w:rPr>
          <w:u w:val="single"/>
        </w:rPr>
        <w:t xml:space="preserve">must</w:t>
      </w:r>
      <w:r>
        <w:rPr/>
        <w:t xml:space="preserve"> be used exclusively for criminal justice purposes </w:t>
      </w:r>
      <w:r>
        <w:rPr>
          <w:u w:val="single"/>
        </w:rPr>
        <w:t xml:space="preserve">as defined in RCW 82.14.310</w:t>
      </w:r>
      <w:r>
        <w:rPr/>
        <w:t xml:space="preserve">.</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2009 c 551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w:t>
      </w:r>
      <w:r>
        <w:t>((</w:t>
      </w:r>
      <w:r>
        <w:rPr>
          <w:strike/>
        </w:rPr>
        <w:t xml:space="preserve">shall</w:t>
      </w:r>
      <w:r>
        <w:t>))</w:t>
      </w:r>
      <w:r>
        <w:rPr/>
        <w:t xml:space="preserve"> </w:t>
      </w:r>
      <w:r>
        <w:rPr>
          <w:u w:val="single"/>
        </w:rPr>
        <w:t xml:space="preserve">must</w:t>
      </w:r>
      <w:r>
        <w:rPr/>
        <w:t xml:space="preserve"> be held not more than twelve months prior to the date on which the proposed levy is to be made, except as provided in subsection (2) of this section. The ballot of the proposition </w:t>
      </w:r>
      <w:r>
        <w:t>((</w:t>
      </w:r>
      <w:r>
        <w:rPr>
          <w:strike/>
        </w:rPr>
        <w:t xml:space="preserve">shall</w:t>
      </w:r>
      <w:r>
        <w:t>))</w:t>
      </w:r>
      <w:r>
        <w:rPr/>
        <w:t xml:space="preserve"> </w:t>
      </w:r>
      <w:r>
        <w:rPr>
          <w:u w:val="single"/>
        </w:rPr>
        <w:t xml:space="preserve">must</w:t>
      </w:r>
      <w:r>
        <w:rPr/>
        <w:t xml:space="preserve"> state the dollar rate proposed and </w:t>
      </w:r>
      <w:r>
        <w:t>((</w:t>
      </w:r>
      <w:r>
        <w:rPr>
          <w:strike/>
        </w:rPr>
        <w:t xml:space="preserve">shall</w:t>
      </w:r>
      <w:r>
        <w:t>))</w:t>
      </w:r>
      <w:r>
        <w:rPr/>
        <w:t xml:space="preserve"> </w:t>
      </w:r>
      <w:r>
        <w:rPr>
          <w:u w:val="single"/>
        </w:rPr>
        <w:t xml:space="preserve">must</w:t>
      </w:r>
      <w:r>
        <w:rPr/>
        <w:t xml:space="preserve">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w:t>
      </w:r>
      <w:r>
        <w:t>((</w:t>
      </w:r>
      <w:r>
        <w:rPr>
          <w:strike/>
        </w:rPr>
        <w:t xml:space="preserve">shall</w:t>
      </w:r>
      <w:r>
        <w:t>))</w:t>
      </w:r>
      <w:r>
        <w:rPr/>
        <w:t xml:space="preserve"> </w:t>
      </w:r>
      <w:r>
        <w:rPr>
          <w:u w:val="single"/>
        </w:rPr>
        <w:t xml:space="preserve">must</w:t>
      </w:r>
      <w:r>
        <w:rPr/>
        <w:t xml:space="preserve">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w:t>
      </w:r>
      <w:r>
        <w:t>((</w:t>
      </w:r>
      <w:r>
        <w:rPr>
          <w:strike/>
        </w:rPr>
        <w:t xml:space="preserve">shall</w:t>
      </w:r>
      <w:r>
        <w:t>))</w:t>
      </w:r>
      <w:r>
        <w:rPr/>
        <w:t xml:space="preserve"> </w:t>
      </w:r>
      <w:r>
        <w:rPr>
          <w:u w:val="single"/>
        </w:rPr>
        <w:t xml:space="preserve">will</w:t>
      </w:r>
      <w:r>
        <w:rPr/>
        <w:t xml:space="preserve">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 the period for which the increased levies are made </w:t>
      </w:r>
      <w:r>
        <w:t>((</w:t>
      </w:r>
      <w:r>
        <w:rPr>
          <w:strike/>
        </w:rPr>
        <w:t xml:space="preserve">shall</w:t>
      </w:r>
      <w:r>
        <w:t>))</w:t>
      </w:r>
      <w:r>
        <w:rPr/>
        <w:t xml:space="preserve"> </w:t>
      </w:r>
      <w:r>
        <w:rPr>
          <w:u w:val="single"/>
        </w:rPr>
        <w:t xml:space="preserve">may</w:t>
      </w:r>
      <w:r>
        <w:rPr/>
        <w:t xml:space="preserve">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w:t>
      </w:r>
      <w:r>
        <w:t>((</w:t>
      </w:r>
      <w:r>
        <w:rPr>
          <w:strike/>
        </w:rPr>
        <w:t xml:space="preserve">shall</w:t>
      </w:r>
      <w:r>
        <w:t>))</w:t>
      </w:r>
      <w:r>
        <w:rPr/>
        <w:t xml:space="preserve"> </w:t>
      </w:r>
      <w:r>
        <w:rPr>
          <w:u w:val="single"/>
        </w:rPr>
        <w:t xml:space="preserve">must</w:t>
      </w:r>
      <w:r>
        <w:rPr/>
        <w:t xml:space="preserve">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3e308d2f29fb4d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bab5c68834426" /><Relationship Type="http://schemas.openxmlformats.org/officeDocument/2006/relationships/footer" Target="/word/footer.xml" Id="R3e308d2f29fb4da6" /></Relationships>
</file>