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e9032f14d9473d" /></Relationships>
</file>

<file path=word/document.xml><?xml version="1.0" encoding="utf-8"?>
<w:document xmlns:w="http://schemas.openxmlformats.org/wordprocessingml/2006/main">
  <w:body>
    <w:p>
      <w:r>
        <w:t>H-1517.2</w:t>
      </w:r>
    </w:p>
    <w:p>
      <w:pPr>
        <w:jc w:val="center"/>
      </w:pPr>
      <w:r>
        <w:t>_______________________________________________</w:t>
      </w:r>
    </w:p>
    <w:p/>
    <w:p>
      <w:pPr>
        <w:jc w:val="center"/>
      </w:pPr>
      <w:r>
        <w:rPr>
          <w:b/>
        </w:rPr>
        <w:t>HOUSE BILL 2042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 Walsh, Blake, and Kretz</w:t>
      </w:r>
    </w:p>
    <w:p/>
    <w:p>
      <w:r>
        <w:rPr>
          <w:t xml:space="preserve">Read first time 02/09/17.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certain gubernatorial powers to waive statutory obligations or limitations in order to preserve and maintain life, health, property, or the public peace during a state of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governor has broad authority to proclaim a state of emergency in any area of the state under RCW 43.06.010(12), and exercise emergency powers during the emergency. These emergency powers have historically included the ability under RCW 43.06.220(1)(i) to temporarily waive or suspend statutory obligations by prohibiting compliance with statutory provisions during a proclaimed state of emergency when the governor reasonably believed it would help preserve and maintain life, health, property, or the public peace.</w:t>
      </w:r>
    </w:p>
    <w:p>
      <w:pPr>
        <w:spacing w:before="0" w:after="0" w:line="408" w:lineRule="exact"/>
        <w:ind w:left="0" w:right="0" w:firstLine="576"/>
        <w:jc w:val="left"/>
      </w:pPr>
      <w:r>
        <w:rPr/>
        <w:t xml:space="preserve">The legislature further finds that, in response to issues arising from flooding events in 2007, RCW 43.06.220(2) was amended by chapter 181, Laws of 2008, to explicitly authorize the governor to temporarily waive or suspend a set of specifically identified statutes. This amendment has become problematic for subsequent emergency response activities because it has inadvertently narrowed the governor's ability to waive or suspend statutes under RCW 43.06.220(1)(i) by issuing orders temporarily prohibiting compliance with statutes not expressly identified in RCW 43.06.220(2).</w:t>
      </w:r>
    </w:p>
    <w:p>
      <w:pPr>
        <w:spacing w:before="0" w:after="0" w:line="408" w:lineRule="exact"/>
        <w:ind w:left="0" w:right="0" w:firstLine="576"/>
        <w:jc w:val="left"/>
      </w:pPr>
      <w:r>
        <w:rPr/>
        <w:t xml:space="preserve">(2) The legislature intends to maintain the specific waiver provisions enacted in 2008 and restore the governor's preexisting ability to immediately respond during a proclaimed state of emergency by temporarily waiving or suspending other statutory obligations or limitations that the governor reasonably believes should be waived or suspended to help preserve and maintain life, health, property, or the public peace.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t xml:space="preserve">(f) The sale, purchase or dispensing of alcoholic beverages;</w:t>
      </w:r>
    </w:p>
    <w:p>
      <w:pPr>
        <w:spacing w:before="0" w:after="0" w:line="408" w:lineRule="exact"/>
        <w:ind w:left="0" w:right="0" w:firstLine="576"/>
        <w:jc w:val="left"/>
      </w:pPr>
      <w:r>
        <w:rPr/>
        <w:t xml:space="preserve">(g)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(h) The use of certain streets, highways or public ways by the public; and</w:t>
      </w:r>
    </w:p>
    <w:p>
      <w:pPr>
        <w:spacing w:before="0" w:after="0" w:line="408" w:lineRule="exact"/>
        <w:ind w:left="0" w:right="0" w:firstLine="576"/>
        <w:jc w:val="left"/>
      </w:pPr>
      <w:r>
        <w:rPr/>
        <w:t xml:space="preserve">(i)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 and</w:t>
      </w:r>
    </w:p>
    <w:p>
      <w:pPr>
        <w:spacing w:before="0" w:after="0" w:line="408" w:lineRule="exact"/>
        <w:ind w:left="0" w:right="0" w:firstLine="576"/>
        <w:jc w:val="left"/>
      </w:pPr>
      <w:r>
        <w:rPr>
          <w:u w:val="single"/>
        </w:rPr>
        <w:t xml:space="preserve">(g) Such other statutory and regulatory obligations or limitations as he or she reasonably believes should be waived or suspended to help preserve and maintain life, health, property, or the public peace, unless (i) authority to waive or suspend a specific statutory or regulatory obligation or limitation has been expressly granted to another statewide elected official, or (ii) the waiver or suspension would conflict with federal requirements that are a prescribed condition to the allocation of federal funds to the state. The governor shall give as much notice as practical to legislative leadership and impacted local governments when issuing orders under this subsection (g)</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d8c6aa43bb7d40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eaa8d2d998468b" /><Relationship Type="http://schemas.openxmlformats.org/officeDocument/2006/relationships/footer" Target="/word/footer.xml" Id="Rd8c6aa43bb7d4091" /></Relationships>
</file>