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545f95d1441ff" /></Relationships>
</file>

<file path=word/document.xml><?xml version="1.0" encoding="utf-8"?>
<w:document xmlns:w="http://schemas.openxmlformats.org/wordprocessingml/2006/main">
  <w:body>
    <w:p>
      <w:r>
        <w:t>H-1514.1</w:t>
      </w:r>
    </w:p>
    <w:p>
      <w:pPr>
        <w:jc w:val="center"/>
      </w:pPr>
      <w:r>
        <w:t>_______________________________________________</w:t>
      </w:r>
    </w:p>
    <w:p/>
    <w:p>
      <w:pPr>
        <w:jc w:val="center"/>
      </w:pPr>
      <w:r>
        <w:rPr>
          <w:b/>
        </w:rPr>
        <w:t>HOUSE BILL 2051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and Van Werven</w:t>
      </w:r>
    </w:p>
    <w:p/>
    <w:p>
      <w:r>
        <w:rPr>
          <w:t xml:space="preserve">Read first time 02/09/17.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affordable housing opportunities in targeted areas; amending RCW 84.14.010, 84.14.040, and 84.14.060; and repealing RCW 84.14.005 and 84.14.007.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2014 c 96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w:t>
      </w:r>
      <w:r>
        <w:t>((</w:t>
      </w:r>
      <w:r>
        <w:rPr>
          <w:strike/>
        </w:rPr>
        <w:t xml:space="preserve">"Campus facilities master plan" means the area that is defined by the University of Washington as necessary for the future growth and development of its campus facilities for branch campuses authorized under RCW 28B.45.020.</w:t>
      </w:r>
    </w:p>
    <w:p>
      <w:pPr>
        <w:spacing w:before="0" w:after="0" w:line="408" w:lineRule="exact"/>
        <w:ind w:left="0" w:right="0" w:firstLine="576"/>
        <w:jc w:val="left"/>
      </w:pPr>
      <w:r>
        <w:rPr>
          <w:strike/>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strike/>
        </w:rPr>
        <w:t xml:space="preserve">(4) "County" means a county with an unincorporated population of at least three hundred fifty thousand.</w:t>
      </w:r>
    </w:p>
    <w:p>
      <w:pPr>
        <w:spacing w:before="0" w:after="0" w:line="408" w:lineRule="exact"/>
        <w:ind w:left="0" w:right="0" w:firstLine="576"/>
        <w:jc w:val="left"/>
      </w:pPr>
      <w:r>
        <w:rPr>
          <w:strike/>
        </w:rPr>
        <w:t xml:space="preserve">(5)</w:t>
      </w:r>
      <w:r>
        <w:t>))</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"Residential targeted area" means an area </w:t>
      </w:r>
      <w:r>
        <w:t>((</w:t>
      </w:r>
      <w:r>
        <w:rPr>
          <w:strike/>
        </w:rPr>
        <w:t xml:space="preserve">within an urban center or urban growth area</w:t>
      </w:r>
      <w:r>
        <w:t>))</w:t>
      </w:r>
      <w:r>
        <w:rPr/>
        <w:t xml:space="preserve"> that has been designated by the governing authority as a residential targeted area in accordance with this chapter. </w:t>
      </w:r>
      <w:r>
        <w:t>((</w:t>
      </w:r>
      <w:r>
        <w:rPr>
          <w:strike/>
        </w:rPr>
        <w:t xml:space="preserve">With respect to designations after July 1, 2007, "residential targeted area" may not include a campus facilities master plan.</w:t>
      </w:r>
    </w:p>
    <w:p>
      <w:pPr>
        <w:spacing w:before="0" w:after="0" w:line="408" w:lineRule="exact"/>
        <w:ind w:left="0" w:right="0" w:firstLine="576"/>
        <w:jc w:val="left"/>
      </w:pPr>
      <w:r>
        <w:rPr>
          <w:strike/>
        </w:rPr>
        <w:t xml:space="preserve">(16) "Rural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w:t>
      </w:r>
      <w:r>
        <w:rPr>
          <w:u w:val="single"/>
        </w:rPr>
        <w:t xml:space="preserve">(13)</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strike/>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strike/>
        </w:rPr>
        <w:t xml:space="preserve">(b) Adequate public facilities including streets, sidewalks, lighting, transit, domestic water, and sanitary sewer systems; and</w:t>
      </w:r>
    </w:p>
    <w:p>
      <w:pPr>
        <w:spacing w:before="0" w:after="0" w:line="408" w:lineRule="exact"/>
        <w:ind w:left="0" w:right="0" w:firstLine="576"/>
        <w:jc w:val="left"/>
      </w:pPr>
      <w:r>
        <w:rPr>
          <w:strike/>
        </w:rPr>
        <w:t xml:space="preserve">(c) A mixture of uses and activities that may include housing, recreation, and cultural activities in association with either commercial or office, or both, use.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w:t>
      </w:r>
      <w:r>
        <w:t>((</w:t>
      </w:r>
      <w:r>
        <w:rPr>
          <w:strike/>
        </w:rPr>
        <w:t xml:space="preserve">The area must be within an urban center, as determined by the governing authority;</w:t>
      </w:r>
    </w:p>
    <w:p>
      <w:pPr>
        <w:spacing w:before="0" w:after="0" w:line="408" w:lineRule="exact"/>
        <w:ind w:left="0" w:right="0" w:firstLine="576"/>
        <w:jc w:val="left"/>
      </w:pPr>
      <w:r>
        <w:rPr>
          <w:strike/>
        </w:rPr>
        <w:t xml:space="preserve">(b)</w:t>
      </w:r>
      <w:r>
        <w:t>))</w:t>
      </w:r>
      <w:r>
        <w:rPr/>
        <w:t xml:space="preserve"> The area must lack, as determined by the governing authority, sufficient available, desirable, and convenient residential housing, including affordable housing, to meet the needs of the public who would be likely to live in the </w:t>
      </w:r>
      <w:r>
        <w:t>((</w:t>
      </w:r>
      <w:r>
        <w:rPr>
          <w:strike/>
        </w:rPr>
        <w:t xml:space="preserve">urban center</w:t>
      </w:r>
      <w:r>
        <w:t>))</w:t>
      </w:r>
      <w:r>
        <w:rPr/>
        <w:t xml:space="preserve"> </w:t>
      </w:r>
      <w:r>
        <w:rPr>
          <w:u w:val="single"/>
        </w:rPr>
        <w:t xml:space="preserve">area</w:t>
      </w:r>
      <w:r>
        <w:rPr/>
        <w:t xml:space="preserve">, if the affordable, desirable, attractive, and livable places to live were available;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providing of additional housing opportunity, including affordable housing, in the area, as determined by the governing authority, will assist in achieving one or more of the stated purposes of this chapter</w:t>
      </w:r>
      <w:r>
        <w:t>((</w:t>
      </w:r>
      <w:r>
        <w:rPr>
          <w:strike/>
        </w:rPr>
        <w:t xml:space="preserve">; and</w:t>
      </w:r>
    </w:p>
    <w:p>
      <w:pPr>
        <w:spacing w:before="0" w:after="0" w:line="408" w:lineRule="exact"/>
        <w:ind w:left="0" w:right="0" w:firstLine="576"/>
        <w:jc w:val="left"/>
      </w:pPr>
      <w:r>
        <w:rPr>
          <w:strike/>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r>
        <w:t>))</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t>((</w:t>
      </w:r>
      <w:r>
        <w:rPr>
          <w:strike/>
        </w:rPr>
        <w:t xml:space="preserve">(1)</w:t>
      </w:r>
      <w:r>
        <w:t>))</w:t>
      </w:r>
      <w:r>
        <w:rPr/>
        <w:t xml:space="preserve"> The duly authorized administrative official or committee of the city or county may approve the application if it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If applicable, the proposed multiunit housing project meets the affordable housing requirements as described in RCW 84.14.020;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owner has complied with all standards and guidelines adopted by the city or county under this chapter; and</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site is located in a residential targeted area </w:t>
      </w:r>
      <w:r>
        <w:t>((</w:t>
      </w:r>
      <w:r>
        <w:rPr>
          <w:strike/>
        </w:rPr>
        <w:t xml:space="preserve">of an urban center or urban growth area</w:t>
      </w:r>
      <w:r>
        <w:t>))</w:t>
      </w:r>
      <w:r>
        <w:rPr/>
        <w:t xml:space="preserve"> that has been designated by the governing authority in accordance with procedures and guidelines indicated in RCW 84.14.040.</w:t>
      </w:r>
    </w:p>
    <w:p>
      <w:pPr>
        <w:spacing w:before="0" w:after="0" w:line="408" w:lineRule="exact"/>
        <w:ind w:left="0" w:right="0" w:firstLine="576"/>
        <w:jc w:val="left"/>
      </w:pPr>
      <w:r>
        <w:t>((</w:t>
      </w:r>
      <w:r>
        <w:rPr>
          <w:strike/>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84</w:t>
      </w:r>
      <w:r>
        <w:rPr/>
        <w:t xml:space="preserve">.</w:t>
      </w:r>
      <w:r>
        <w:t xml:space="preserve">14</w:t>
      </w:r>
      <w:r>
        <w:rPr/>
        <w:t xml:space="preserve">.</w:t>
      </w:r>
      <w:r>
        <w:t xml:space="preserve">005</w:t>
      </w:r>
      <w:r>
        <w:rPr/>
        <w:t xml:space="preserve"> (Findings) and 2007 c 430 s 1 &amp; 1995 c 375 s 1; and</w:t>
      </w:r>
    </w:p>
    <w:p>
      <w:pPr>
        <w:spacing w:before="0" w:after="0" w:line="408" w:lineRule="exact"/>
        <w:ind w:left="0" w:right="0" w:firstLine="576"/>
        <w:jc w:val="left"/>
      </w:pPr>
      <w:r>
        <w:t>(2)</w:t>
      </w:r>
      <w:r>
        <w:rPr/>
        <w:t xml:space="preserve">RCW </w:t>
      </w:r>
      <w:r>
        <w:t xml:space="preserve">84</w:t>
      </w:r>
      <w:r>
        <w:rPr/>
        <w:t xml:space="preserve">.</w:t>
      </w:r>
      <w:r>
        <w:t xml:space="preserve">14</w:t>
      </w:r>
      <w:r>
        <w:rPr/>
        <w:t xml:space="preserve">.</w:t>
      </w:r>
      <w:r>
        <w:t xml:space="preserve">007</w:t>
      </w:r>
      <w:r>
        <w:rPr/>
        <w:t xml:space="preserve"> (Purpose) and 2014 c 96 s 2, 2012 c 194 s 1, 2007 c 430 s 2, &amp; 1995 c 375 s 2.</w:t>
      </w:r>
    </w:p>
    <w:p/>
    <w:p>
      <w:pPr>
        <w:jc w:val="center"/>
      </w:pPr>
      <w:r>
        <w:rPr>
          <w:b/>
        </w:rPr>
        <w:t>--- END ---</w:t>
      </w:r>
    </w:p>
    <w:sectPr>
      <w:pgNumType w:start="1"/>
      <w:footerReference xmlns:r="http://schemas.openxmlformats.org/officeDocument/2006/relationships" r:id="R51c1716b1b61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96487aadf43cb" /><Relationship Type="http://schemas.openxmlformats.org/officeDocument/2006/relationships/footer" Target="/word/footer.xml" Id="R51c1716b1b6146d0" /></Relationships>
</file>