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7696bcb1a849df" /></Relationships>
</file>

<file path=word/document.xml><?xml version="1.0" encoding="utf-8"?>
<w:document xmlns:w="http://schemas.openxmlformats.org/wordprocessingml/2006/main">
  <w:body>
    <w:p>
      <w:r>
        <w:t>H-1678.1</w:t>
      </w:r>
    </w:p>
    <w:p>
      <w:pPr>
        <w:jc w:val="center"/>
      </w:pPr>
      <w:r>
        <w:t>_______________________________________________</w:t>
      </w:r>
    </w:p>
    <w:p/>
    <w:p>
      <w:pPr>
        <w:jc w:val="center"/>
      </w:pPr>
      <w:r>
        <w:rPr>
          <w:b/>
        </w:rPr>
        <w:t>HOUSE BILL 2060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Taylor</w:t>
      </w:r>
    </w:p>
    <w:p/>
    <w:p>
      <w:r>
        <w:rPr>
          <w:t xml:space="preserve">Read first time 02/09/17.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counties, cities, and towns to permit the operation of state licensed marijuana retail businesses in order to receive marijuana-related tax distributions; amending RCW 69.50.540; and adding a new section to chapter 66.08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otherwise provided under this section, effective January 1, 2018, each county, city, or town that chooses to have a state licensed marijuana retailer within its jurisdiction must have a retailer that is fully operational and doing business within its jurisdictional boundaries in order to receive its share of the marijuana tax distribution allowed under RCW 69.50.540. A county, city, or town that does not meet this requirement is subject to the forfeiture of all moneys to which the county, city, or town would otherwise be entitled pursuant to a distribution in accordance with RCW 69.50.540(2)(g).</w:t>
      </w:r>
    </w:p>
    <w:p>
      <w:pPr>
        <w:spacing w:before="0" w:after="0" w:line="408" w:lineRule="exact"/>
        <w:ind w:left="0" w:right="0" w:firstLine="576"/>
        <w:jc w:val="left"/>
      </w:pPr>
      <w:r>
        <w:rPr/>
        <w:t xml:space="preserve">(b) A county, city, or town that does not meet the requirements of (a) of this subsection may be exempted from the tax distribution forfeiture provisions of this section if:</w:t>
      </w:r>
    </w:p>
    <w:p>
      <w:pPr>
        <w:spacing w:before="0" w:after="0" w:line="408" w:lineRule="exact"/>
        <w:ind w:left="0" w:right="0" w:firstLine="576"/>
        <w:jc w:val="left"/>
      </w:pPr>
      <w:r>
        <w:rPr/>
        <w:t xml:space="preserve">(i) The state liquor and cannabis board has not issued a marijuana retailer's license authorizing a person or entity to operate a marijuana retail business within the jurisdictional boundaries of the county, city, or town;</w:t>
      </w:r>
    </w:p>
    <w:p>
      <w:pPr>
        <w:spacing w:before="0" w:after="0" w:line="408" w:lineRule="exact"/>
        <w:ind w:left="0" w:right="0" w:firstLine="576"/>
        <w:jc w:val="left"/>
      </w:pPr>
      <w:r>
        <w:rPr/>
        <w:t xml:space="preserve">(ii) A state licensed marijuana retail outlet is in the process of opening for business within the jurisdiction and the county, city, or town has cooperated in this process by issuing the local licenses and permits necessary for conducting business within the jurisdiction; or</w:t>
      </w:r>
    </w:p>
    <w:p>
      <w:pPr>
        <w:spacing w:before="0" w:after="0" w:line="408" w:lineRule="exact"/>
        <w:ind w:left="0" w:right="0" w:firstLine="576"/>
        <w:jc w:val="left"/>
      </w:pPr>
      <w:r>
        <w:rPr/>
        <w:t xml:space="preserve">(iii) The state liquor and cannabis board has issued a marijuana retailer's license authorizing a person or entity to operate a marijuana retail business within the jurisdictional boundaries of the county, city, or town, but the opening of the business has been delayed due to inaction on the part of the licensee. This exemption does not apply if the reason for the delay or failure to open is the result of actions by the local government involving the imposition of local regulatory requirements that are unreasonable or otherwise treat the licensee in a manner that is discriminatory as compared to the regulatory requirements imposed on other businesses within the jurisdiction.</w:t>
      </w:r>
    </w:p>
    <w:p>
      <w:pPr>
        <w:spacing w:before="0" w:after="0" w:line="408" w:lineRule="exact"/>
        <w:ind w:left="0" w:right="0" w:firstLine="576"/>
        <w:jc w:val="left"/>
      </w:pPr>
      <w:r>
        <w:rPr/>
        <w:t xml:space="preserve">(2) The tax distribution forfeiture exemptions established under subsection (1)(b) of this section do not apply to any county, city, or town that uses its local regulatory authority to unreasonably impede, delay, or otherwise prevent the operation of a marijuana retailer with a state license authorizing its operation within the jurisdiction.</w:t>
      </w:r>
    </w:p>
    <w:p>
      <w:pPr>
        <w:spacing w:before="0" w:after="0" w:line="408" w:lineRule="exact"/>
        <w:ind w:left="0" w:right="0" w:firstLine="576"/>
        <w:jc w:val="left"/>
      </w:pPr>
      <w:r>
        <w:rPr/>
        <w:t xml:space="preserve">(3) The moneys forfeited pursuant to this section may be transferred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w:t>
      </w:r>
      <w:r>
        <w:t>((</w:t>
      </w:r>
      <w:r>
        <w:rPr>
          <w:strike/>
        </w:rPr>
        <w:t xml:space="preserve">and</w:t>
      </w:r>
      <w:r>
        <w:t>))</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w:t>
      </w:r>
      <w:r>
        <w:rPr>
          <w:u w:val="single"/>
        </w:rPr>
        <w:t xml:space="preserve">, except as provided in (h) of this subsection,</w:t>
      </w:r>
      <w:r>
        <w:rPr/>
        <w:t xml:space="preserve">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w:t>
      </w:r>
      <w:r>
        <w:rPr>
          <w:u w:val="single"/>
        </w:rPr>
        <w:t xml:space="preserve">have a state licensed marijuana retailer that is fully operational and doing business within its jurisdictional boundaries in accordance with section 1 of this act and that</w:t>
      </w:r>
      <w:r>
        <w:rPr/>
        <w:t xml:space="preserve"> do not prohibit the siting of any state licensed marijuana producer, processor, or retailer. </w:t>
      </w:r>
      <w:r>
        <w:rPr>
          <w:u w:val="single"/>
        </w:rPr>
        <w:t xml:space="preserve">The distribution of funds under this subsection (2)(g)(i)(B) is subject to section 1 of this act.</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w:t>
      </w:r>
      <w:r>
        <w:rPr>
          <w:u w:val="single"/>
        </w:rPr>
        <w:t xml:space="preserve">; and</w:t>
      </w:r>
    </w:p>
    <w:p>
      <w:pPr>
        <w:spacing w:before="0" w:after="0" w:line="408" w:lineRule="exact"/>
        <w:ind w:left="0" w:right="0" w:firstLine="576"/>
        <w:jc w:val="left"/>
      </w:pPr>
      <w:r>
        <w:rPr>
          <w:u w:val="single"/>
        </w:rPr>
        <w:t xml:space="preserve">(h) All distributions to counties, cities, and towns under (g)(i) of this subsection are subject to section 1 of this act</w:t>
      </w:r>
      <w:r>
        <w:rPr/>
        <w:t xml:space="preserve">.</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
      <w:pPr>
        <w:jc w:val="center"/>
      </w:pPr>
      <w:r>
        <w:rPr>
          <w:b/>
        </w:rPr>
        <w:t>--- END ---</w:t>
      </w:r>
    </w:p>
    <w:sectPr>
      <w:pgNumType w:start="1"/>
      <w:footerReference xmlns:r="http://schemas.openxmlformats.org/officeDocument/2006/relationships" r:id="Rc4fddb77e19743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222f74e6c94599" /><Relationship Type="http://schemas.openxmlformats.org/officeDocument/2006/relationships/footer" Target="/word/footer.xml" Id="Rc4fddb77e1974343" /></Relationships>
</file>