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c08e7e66c4dc5" /></Relationships>
</file>

<file path=word/document.xml><?xml version="1.0" encoding="utf-8"?>
<w:document xmlns:w="http://schemas.openxmlformats.org/wordprocessingml/2006/main">
  <w:body>
    <w:p>
      <w:r>
        <w:t>H-1667.1</w:t>
      </w:r>
    </w:p>
    <w:p>
      <w:pPr>
        <w:jc w:val="center"/>
      </w:pPr>
      <w:r>
        <w:t>_______________________________________________</w:t>
      </w:r>
    </w:p>
    <w:p/>
    <w:p>
      <w:pPr>
        <w:jc w:val="center"/>
      </w:pPr>
      <w:r>
        <w:rPr>
          <w:b/>
        </w:rPr>
        <w:t>HOUSE BILL 2076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Senn, Stokesbary, Tharinger, Koster, Volz, Chapman, Hayes, Wylie, McDonald, and Young</w:t>
      </w:r>
    </w:p>
    <w:p/>
    <w:p>
      <w:r>
        <w:rPr>
          <w:t xml:space="preserve">Read first time 02/10/17.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marijuana revenue distributed to local jurisdictions;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w:t>
      </w:r>
      <w:r>
        <w:t>))</w:t>
      </w:r>
      <w:r>
        <w:rPr/>
        <w:t xml:space="preserve"> </w:t>
      </w:r>
      <w:r>
        <w:rPr>
          <w:u w:val="single"/>
        </w:rPr>
        <w:t xml:space="preserve">twenty</w:t>
      </w:r>
      <w:r>
        <w:rPr/>
        <w:t xml:space="preserve"> million dollars in fiscal </w:t>
      </w:r>
      <w:r>
        <w:t>((</w:t>
      </w:r>
      <w:r>
        <w:rPr>
          <w:strike/>
        </w:rPr>
        <w:t xml:space="preserve">years 2018 and 2019 and twenty</w:t>
      </w:r>
      <w:r>
        <w:t>))</w:t>
      </w:r>
      <w:r>
        <w:rPr/>
        <w:t xml:space="preserve"> </w:t>
      </w:r>
      <w:r>
        <w:rPr>
          <w:u w:val="single"/>
        </w:rPr>
        <w:t xml:space="preserve">year 2018, thirty million dollars in fiscal year 2019, and forty</w:t>
      </w:r>
      <w:r>
        <w:rPr/>
        <w:t xml:space="preserve"> million dollars per fiscal year thereafter. </w:t>
      </w:r>
      <w:r>
        <w:rPr>
          <w:u w:val="single"/>
        </w:rPr>
        <w:t xml:space="preserve">For any fiscal year in which the total transfer to the general fund established under this subsection (2)(g) is not greater than the previous year's transfer by at least five million dollars, the cap established by this subsection (2)(g)(iv) will remain the same as the previous year's cap.</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b9d54a41516848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07cd252664780" /><Relationship Type="http://schemas.openxmlformats.org/officeDocument/2006/relationships/footer" Target="/word/footer.xml" Id="Rb9d54a4151684867" /></Relationships>
</file>