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0e2b45ba5246ca" /></Relationships>
</file>

<file path=word/document.xml><?xml version="1.0" encoding="utf-8"?>
<w:document xmlns:w="http://schemas.openxmlformats.org/wordprocessingml/2006/main">
  <w:body>
    <w:p>
      <w:r>
        <w:t>H-1701.5</w:t>
      </w:r>
    </w:p>
    <w:p>
      <w:pPr>
        <w:jc w:val="center"/>
      </w:pPr>
      <w:r>
        <w:t>_______________________________________________</w:t>
      </w:r>
    </w:p>
    <w:p/>
    <w:p>
      <w:pPr>
        <w:jc w:val="center"/>
      </w:pPr>
      <w:r>
        <w:rPr>
          <w:b/>
        </w:rPr>
        <w:t>HOUSE BILL 2126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Blake and Wilcox</w:t>
      </w:r>
    </w:p>
    <w:p/>
    <w:p>
      <w:r>
        <w:rPr>
          <w:t xml:space="preserve">Read first time 02/17/17.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community-based approach to provide assistance with nonlethal management methods to reduce livestock depredations by wolves; reenacting and amending RCW 43.79A.040; and adding a new chapter to Title 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to provide resources to help livestock producers adapt their operations in light of the recovery of wolves on the landscape and a desire by many to increase use of nonlethal deterrence measures to reduce the probability of livestock depredations by wolves. The application of resources in support of these goals must respect livestock producers' values of independence, privacy, and local decision making. The legislature further recognizes that livestock producers have unique and valuable knowledge, occupy an important place in their local communities and the state's social fabric, and are critical partners in creating sound natural resource policies.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agriculture.</w:t>
      </w:r>
    </w:p>
    <w:p>
      <w:pPr>
        <w:spacing w:before="0" w:after="0" w:line="408" w:lineRule="exact"/>
        <w:ind w:left="0" w:right="0" w:firstLine="576"/>
        <w:jc w:val="left"/>
      </w:pPr>
      <w:r>
        <w:rPr/>
        <w:t xml:space="preserve">(2) "Director" means the director of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northeast Washington wolf-cattle management grant is created within the department. Funds from the grant program must be used only for the deployment of nonlethal deterrence resources, including equipment and tools, owned and strategically located locally.</w:t>
      </w:r>
    </w:p>
    <w:p>
      <w:pPr>
        <w:spacing w:before="0" w:after="0" w:line="408" w:lineRule="exact"/>
        <w:ind w:left="0" w:right="0" w:firstLine="576"/>
        <w:jc w:val="left"/>
      </w:pPr>
      <w:r>
        <w:rPr/>
        <w:t xml:space="preserve">(2)(a) An advisory board is established to advise the department on the expenditure of the northeast Washington wolf-cattle management grant funds. Advisory board members must be knowledgeable about wolf depredation issues, and have a special interest in the use of nonlethal wolf management techniques. Board members are unpaid, are not state employees, and are not eligible for reimbursement for subsistence, lodging, or travel expenses incurred in the performance of their duties as board members. The director must appoint each member to the board for a term of two years. Board members may be reappointed for subsequent two-year terms. The following board members must be appointed by the director in consultation with each applicable conservation district and the legislators in the legislative district encompassing each county:</w:t>
      </w:r>
    </w:p>
    <w:p>
      <w:pPr>
        <w:spacing w:before="0" w:after="0" w:line="408" w:lineRule="exact"/>
        <w:ind w:left="0" w:right="0" w:firstLine="576"/>
        <w:jc w:val="left"/>
      </w:pPr>
      <w:r>
        <w:rPr/>
        <w:t xml:space="preserve">(i) One Ferry county conservation district board member;</w:t>
      </w:r>
    </w:p>
    <w:p>
      <w:pPr>
        <w:spacing w:before="0" w:after="0" w:line="408" w:lineRule="exact"/>
        <w:ind w:left="0" w:right="0" w:firstLine="576"/>
        <w:jc w:val="left"/>
      </w:pPr>
      <w:r>
        <w:rPr/>
        <w:t xml:space="preserve">(ii) One Stevens county conservation district board member; and</w:t>
      </w:r>
    </w:p>
    <w:p>
      <w:pPr>
        <w:spacing w:before="0" w:after="0" w:line="408" w:lineRule="exact"/>
        <w:ind w:left="0" w:right="0" w:firstLine="576"/>
        <w:jc w:val="left"/>
      </w:pPr>
      <w:r>
        <w:rPr/>
        <w:t xml:space="preserve">(iii) One Pend Oreille conservation district board member.</w:t>
      </w:r>
    </w:p>
    <w:p>
      <w:pPr>
        <w:spacing w:before="0" w:after="0" w:line="408" w:lineRule="exact"/>
        <w:ind w:left="0" w:right="0" w:firstLine="576"/>
        <w:jc w:val="left"/>
      </w:pPr>
      <w:r>
        <w:rPr/>
        <w:t xml:space="preserve">(b) If no board member qualifies under this section, the director must appoint a resident of the applicable county to serve on the board.</w:t>
      </w:r>
    </w:p>
    <w:p>
      <w:pPr>
        <w:spacing w:before="0" w:after="0" w:line="408" w:lineRule="exact"/>
        <w:ind w:left="0" w:right="0" w:firstLine="576"/>
        <w:jc w:val="left"/>
      </w:pPr>
      <w:r>
        <w:rPr/>
        <w:t xml:space="preserve">(c) Board members may not:</w:t>
      </w:r>
    </w:p>
    <w:p>
      <w:pPr>
        <w:spacing w:before="0" w:after="0" w:line="408" w:lineRule="exact"/>
        <w:ind w:left="0" w:right="0" w:firstLine="576"/>
        <w:jc w:val="left"/>
      </w:pPr>
      <w:r>
        <w:rPr/>
        <w:t xml:space="preserve">(i) Directly benefit, in whole or in part, from any contract made by, through, or under the supervision of the northwest Washington wolf-cattle management, or which may be made for the benefit of his or her office; or</w:t>
      </w:r>
    </w:p>
    <w:p>
      <w:pPr>
        <w:spacing w:before="0" w:after="0" w:line="408" w:lineRule="exact"/>
        <w:ind w:left="0" w:right="0" w:firstLine="576"/>
        <w:jc w:val="left"/>
      </w:pPr>
      <w:r>
        <w:rPr/>
        <w:t xml:space="preserve">(ii) Directly accept any compensation, gratuity, or reward in connection with such a contract from any other person with a beneficial interest in the contract.</w:t>
      </w:r>
    </w:p>
    <w:p>
      <w:pPr>
        <w:spacing w:before="0" w:after="0" w:line="408" w:lineRule="exact"/>
        <w:ind w:left="0" w:right="0" w:firstLine="576"/>
        <w:jc w:val="left"/>
      </w:pPr>
      <w:r>
        <w:rPr/>
        <w:t xml:space="preserve">(3) The board must help direct the deployment of nonlethal deterrence resources, including equipment and tools, owned and strategically located by the collaborative.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northeast Washington wolf-cattle management account is created as a nonappropriated account in the custody of the state treasurer. All receipts from the northeast Washington wolf-cattle management grant must be deposited into the account. Expenditures from the account may be used only for the deployment of nonlethal wolf deterrence resources as described in section 3 of this act. Only the director may authorize expenditures from the account in consultation with the advisory board created in section 3 of this act. The account is subject to allotment procedures under chapter 43.88 RCW, but an appropriation is not required for expenditures. Interest earned by deposits in the account must be retained in the account.</w:t>
      </w:r>
    </w:p>
    <w:p>
      <w:pPr>
        <w:spacing w:before="0" w:after="0" w:line="408" w:lineRule="exact"/>
        <w:ind w:left="0" w:right="0" w:firstLine="576"/>
        <w:jc w:val="left"/>
      </w:pPr>
      <w:r>
        <w:rPr/>
        <w:t xml:space="preserve">(2) The board of directors created in section 3 of this act may solicit and receive gifts and grants from public and private sources for the purposes of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w:t>
      </w:r>
      <w:r>
        <w:rPr>
          <w:u w:val="single"/>
        </w:rPr>
        <w:t xml:space="preserve">the northeast Washington wolf-cattle management account,</w:t>
      </w:r>
      <w:r>
        <w:rPr/>
        <w:t xml:space="preserve">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16</w:t>
      </w:r>
      <w:r>
        <w:rPr/>
        <w:t xml:space="preserve"> RCW</w:t>
      </w:r>
      <w:r>
        <w:rPr/>
        <w:t xml:space="preserve">.</w:t>
      </w:r>
    </w:p>
    <w:p/>
    <w:p>
      <w:pPr>
        <w:jc w:val="center"/>
      </w:pPr>
      <w:r>
        <w:rPr>
          <w:b/>
        </w:rPr>
        <w:t>--- END ---</w:t>
      </w:r>
    </w:p>
    <w:sectPr>
      <w:pgNumType w:start="1"/>
      <w:footerReference xmlns:r="http://schemas.openxmlformats.org/officeDocument/2006/relationships" r:id="R214247cdf06744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032197fae74623" /><Relationship Type="http://schemas.openxmlformats.org/officeDocument/2006/relationships/footer" Target="/word/footer.xml" Id="R214247cdf0674482" /></Relationships>
</file>