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af1c296a164eed" /></Relationships>
</file>

<file path=word/document.xml><?xml version="1.0" encoding="utf-8"?>
<w:document xmlns:w="http://schemas.openxmlformats.org/wordprocessingml/2006/main">
  <w:body>
    <w:p>
      <w:r>
        <w:t>H-2262.1</w:t>
      </w:r>
    </w:p>
    <w:p>
      <w:pPr>
        <w:jc w:val="center"/>
      </w:pPr>
      <w:r>
        <w:t>_______________________________________________</w:t>
      </w:r>
    </w:p>
    <w:p/>
    <w:p>
      <w:pPr>
        <w:jc w:val="center"/>
      </w:pPr>
      <w:r>
        <w:rPr>
          <w:b/>
        </w:rPr>
        <w:t>HOUSE BILL 2144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Cody, Ryu, Robinson, Jinkins, Kagi, and Peterson</w:t>
      </w:r>
    </w:p>
    <w:p/>
    <w:p>
      <w:r>
        <w:rPr>
          <w:t xml:space="preserve">Read first time 03/09/17.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reenacting and amending RCW 82.26.010; adding a new section to chapter 82.26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nicotine in vapor products such as electronic cigarettes, electronic devices, and vape pens is almost exclusively processed or derived from tobacco and that the products are intended for human consumption in the oral or nasal cavity or absorption into the human body. Therefore, the legislature finds that these vapor products, including electronic cigarettes and other products are "tobacco products" as defined in RCW 82.26.010(21). Although these products have been documented as being interchangeably used by consumers with cigarettes or other tobacco products, and there is nicotine produced or derived from tobacco in the products intended for human consumption and absorption into the human body, the manufacturers, wholesalers, and retailers have not been paying the tax levied on tobacco products pursuant to chapter 82.26 RCW on these products. The legislature intends to clarify that the tax on tobacco products applies to electronic cigarettes, electronic devices, vape pens, and other vaping products, despite the fact that no tobacco or cigarette tax has been previously paid on these products to date. Recognition of the application of this tax going forward will resolve claims of nonpayment of tobacco product taxes pursuant to chapter 82.26 RCW. The legislature believes that vapor products containing nicotine have always been subject to taxation pursuant to chapter 82.26 RCW, and passage of this act may not be interpreted as any indication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essential public health services account is created in the state treasury. As specified in chapter . . ., Laws of 2017 (House Bill No. . . . (H-2267/17)), forty percent of the moneys collected from the tax imposed by chapter . . ., Laws of 2017 (House Bill No. . . . (H-2267/17)) must be deposited into the account. Moneys in the account may be spent only after appropriation to the department. The department of health must use the moneys in the account for each of the four following purposes:</w:t>
      </w:r>
    </w:p>
    <w:p>
      <w:pPr>
        <w:spacing w:before="0" w:after="0" w:line="408" w:lineRule="exact"/>
        <w:ind w:left="0" w:right="0" w:firstLine="576"/>
        <w:jc w:val="left"/>
      </w:pPr>
      <w:r>
        <w:rPr/>
        <w:t xml:space="preserve">(a) To fund foundational health services;</w:t>
      </w:r>
    </w:p>
    <w:p>
      <w:pPr>
        <w:spacing w:before="0" w:after="0" w:line="408" w:lineRule="exact"/>
        <w:ind w:left="0" w:right="0" w:firstLine="576"/>
        <w:jc w:val="left"/>
      </w:pPr>
      <w:r>
        <w:rPr/>
        <w:t xml:space="preserve">(b) To fund tobacco, vapor product, nicotine control and prevention, and other substance use prevention and education;</w:t>
      </w:r>
    </w:p>
    <w:p>
      <w:pPr>
        <w:spacing w:before="0" w:after="0" w:line="408" w:lineRule="exact"/>
        <w:ind w:left="0" w:right="0" w:firstLine="576"/>
        <w:jc w:val="left"/>
      </w:pPr>
      <w:r>
        <w:rPr/>
        <w:t xml:space="preserve">(c) At least ten percent of funds deposited must be used to support increased access and training of public health professionals at public health programs at accredited public institutions of higher education in Washington; and</w:t>
      </w:r>
    </w:p>
    <w:p>
      <w:pPr>
        <w:spacing w:before="0" w:after="0" w:line="408" w:lineRule="exact"/>
        <w:ind w:left="0" w:right="0" w:firstLine="576"/>
        <w:jc w:val="left"/>
      </w:pPr>
      <w:r>
        <w:rPr/>
        <w:t xml:space="preserve">(d) To fund enforcement by the state liquor and cannabis board of the provisions of this chapter to prevent sales of vapor products to minors and related provisions for control of marketing and product safety, provided that no more than 12.5 percent of the funds deposited into the account established by this section may be utilized and distributed by the department of health to the state liquor and cannabis board for these enforcement purposes.</w:t>
      </w:r>
    </w:p>
    <w:p>
      <w:pPr>
        <w:spacing w:before="0" w:after="0" w:line="408" w:lineRule="exact"/>
        <w:ind w:left="0" w:right="0" w:firstLine="576"/>
        <w:jc w:val="left"/>
      </w:pPr>
      <w:r>
        <w:rPr/>
        <w:t xml:space="preserve">(2) To determine the funding for foundational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when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w:t>
      </w:r>
      <w:r>
        <w:rPr>
          <w:u w:val="single"/>
        </w:rPr>
        <w:t xml:space="preserve">or contains nicotine derived from tobacco</w:t>
      </w:r>
      <w:r>
        <w:rPr/>
        <w:t xml:space="preserve"> and is intended for human consumption or placement in the oral or nasal cavity or absorption into the human body by any other means, but does not include cigarettes as defined in RCW 82.24.010. </w:t>
      </w:r>
      <w:r>
        <w:rPr>
          <w:u w:val="single"/>
        </w:rPr>
        <w:t xml:space="preserve">"Tobacco products" includes any product containing a solution or other consumable substance that contains tobacco or nicotine derived from tobacco that employs a mechanical heating element, battery, or electronic circuit that can be used to produce vapor from the solution or other substance.</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
      <w:pPr>
        <w:jc w:val="center"/>
      </w:pPr>
      <w:r>
        <w:rPr>
          <w:b/>
        </w:rPr>
        <w:t>--- END ---</w:t>
      </w:r>
    </w:p>
    <w:sectPr>
      <w:pgNumType w:start="1"/>
      <w:footerReference xmlns:r="http://schemas.openxmlformats.org/officeDocument/2006/relationships" r:id="R08730c3f52034b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bd7fea7394ce7" /><Relationship Type="http://schemas.openxmlformats.org/officeDocument/2006/relationships/footer" Target="/word/footer.xml" Id="R08730c3f52034b69" /></Relationships>
</file>