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f74c5a7404424" /></Relationships>
</file>

<file path=word/document.xml><?xml version="1.0" encoding="utf-8"?>
<w:document xmlns:w="http://schemas.openxmlformats.org/wordprocessingml/2006/main">
  <w:body>
    <w:p>
      <w:r>
        <w:t>H-4053.1</w:t>
      </w:r>
    </w:p>
    <w:p>
      <w:pPr>
        <w:jc w:val="center"/>
      </w:pPr>
      <w:r>
        <w:t>_______________________________________________</w:t>
      </w:r>
    </w:p>
    <w:p/>
    <w:p>
      <w:pPr>
        <w:jc w:val="center"/>
      </w:pPr>
      <w:r>
        <w:rPr>
          <w:b/>
        </w:rPr>
        <w:t>SECOND SUBSTITUTE HOUSE BILL 2165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Harris, Cody, Pollet, Doglio, Kagi, Ryu, and Slatter)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e-cigarettes, and nicotine products taxation; amending RCW 66.08.145, 66.44.010, 82.24.510, 82.24.550, 82.26.060, 82.26.080, 82.26.150, 82.26.220, 82.32.300, 70.345.010, 70.345.030, 70.345.090,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w:t>
      </w:r>
    </w:p>
    <w:p>
      <w:pPr>
        <w:spacing w:before="0" w:after="0" w:line="408" w:lineRule="exact"/>
        <w:ind w:left="0" w:right="0" w:firstLine="576"/>
        <w:jc w:val="left"/>
      </w:pPr>
      <w:r>
        <w:rPr/>
        <w:t xml:space="preserve">(b)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(c) The sale of vapor products has rapidly increased over the past several years. Nationally, the percentage of middle school and high school students who have used vapor products more than doubled from 2011 to 2012. The December 2016 report by the centers for disease control finds that sixteen percent of high school students nationwide are using e-cigarettes or vapor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(d)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(e)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(f) Public health infrastructure and enforcement to prevent youth access to tobacco and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equal to sixty percent of the taxable sales price.</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legislature intends for the revenues generated by the tax imposed under this section to help offset lost revenue from any legislation that raises the legal smoking age. Therefore, until the end of fiscal year 2021, one hundred percent of the moneys collected under this section must be deposited into the state general fund.</w:t>
      </w:r>
    </w:p>
    <w:p>
      <w:pPr>
        <w:spacing w:before="0" w:after="0" w:line="408" w:lineRule="exact"/>
        <w:ind w:left="0" w:right="0" w:firstLine="576"/>
        <w:jc w:val="left"/>
      </w:pPr>
      <w:r>
        <w:rPr/>
        <w:t xml:space="preserve">(b) Beginning in fiscal year 2022, the moneys collected under this section must be deposited as follows:</w:t>
      </w:r>
    </w:p>
    <w:p>
      <w:pPr>
        <w:spacing w:before="0" w:after="0" w:line="408" w:lineRule="exact"/>
        <w:ind w:left="0" w:right="0" w:firstLine="576"/>
        <w:jc w:val="left"/>
      </w:pPr>
      <w:r>
        <w:rPr/>
        <w:t xml:space="preserve">(i) Sixty percent into the state general fund; and</w:t>
      </w:r>
    </w:p>
    <w:p>
      <w:pPr>
        <w:spacing w:before="0" w:after="0" w:line="408" w:lineRule="exact"/>
        <w:ind w:left="0" w:right="0" w:firstLine="576"/>
        <w:jc w:val="left"/>
      </w:pPr>
      <w:r>
        <w:rPr/>
        <w:t xml:space="preserve">(ii) Forty percent into the essential public health services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this chapter, the portion of the price attributable to the nontaxable products are subject to the tax imposed by this chapter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As specified in section 202 of this act, forty percent of revenues from the tax collected under section 202 of this act must be deposited into the account beginning in fiscal year 2022. Moneys in the account may be spent only after appropriation to the department of health. The department of health must use the moneys in the account for each of the four following purposes: (a) To fund foundational health services; (b) to fund tobacco, vapor product, and nicotine control and prevention, and other substance use prevention and education; (c) at least ten percent of funds deposited must be used to support increased access and training of public health professionals at public health programs at accredited public institutions of higher education in Washington; and (d) enforcement by the board of the provisions of chapter 70.345 RCW, provided that no more than 12.5 percent of the funds deposited into the account created in this section may be utilized and distributed by the department to the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by section 202 of this act does not apply with respect to any vapor products which under the Constitution and laws of the United States may not be made the subject of taxation by this state.</w:t>
      </w:r>
    </w:p>
    <w:p>
      <w:pPr>
        <w:spacing w:before="0" w:after="0" w:line="408" w:lineRule="exact"/>
        <w:ind w:left="0" w:right="0" w:firstLine="576"/>
        <w:jc w:val="left"/>
      </w:pPr>
      <w:r>
        <w:rPr/>
        <w:t xml:space="preserve">(2)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(3)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and for those invoices required to be provided to retailers under section 209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202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a form, as prescribed by the department, on or before October 31, 2018.</w:t>
      </w:r>
    </w:p>
    <w:p>
      <w:pPr>
        <w:spacing w:before="0" w:after="0" w:line="408" w:lineRule="exact"/>
        <w:ind w:left="0" w:right="0" w:firstLine="576"/>
        <w:jc w:val="left"/>
      </w:pPr>
      <w:r>
        <w:rPr/>
        <w:t xml:space="preserve">(2)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201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202(2)(c) of this act from consumers with respect to any vapor products acquired before the effective date of this section.</w:t>
      </w:r>
    </w:p>
    <w:p>
      <w:pPr>
        <w:spacing w:before="0" w:after="0" w:line="408" w:lineRule="exact"/>
        <w:ind w:left="0" w:right="0" w:firstLine="576"/>
        <w:jc w:val="left"/>
      </w:pPr>
      <w:r>
        <w:rPr/>
        <w:t xml:space="preserve">(4) For purposes of this section,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use, consumption, handling, possession, or distribution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201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w:t>
      </w:r>
      <w:r>
        <w:rPr>
          <w:u w:val="single"/>
        </w:rPr>
        <w:t xml:space="preserve">(a) A delivery sale licensee must collect the tax imposed under RCW 82.08.020 and chapter 82.--- RCW (the new chapter created in section 503 of this act) on sales of vapor products to consumers in Washington.</w:t>
      </w:r>
    </w:p>
    <w:p>
      <w:pPr>
        <w:spacing w:before="0" w:after="0" w:line="408" w:lineRule="exact"/>
        <w:ind w:left="0" w:right="0" w:firstLine="576"/>
        <w:jc w:val="left"/>
      </w:pPr>
      <w:r>
        <w:rPr>
          <w:u w:val="single"/>
        </w:rPr>
        <w:t xml:space="preserve">(b) For purposes of this subsection (8), "vapor products" has the same meaning as provided in section 201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 and therefore the liquor and cannabis board is responsible for enforcement activities that come under the terms of chapter 82.--- RCW (the new chapter created in section 503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d241018c3e5148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1a548f6084311" /><Relationship Type="http://schemas.openxmlformats.org/officeDocument/2006/relationships/footer" Target="/word/footer.xml" Id="Rd241018c3e5148da" /></Relationships>
</file>