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4e1d623b74475" /></Relationships>
</file>

<file path=word/document.xml><?xml version="1.0" encoding="utf-8"?>
<w:document xmlns:w="http://schemas.openxmlformats.org/wordprocessingml/2006/main">
  <w:body>
    <w:p>
      <w:r>
        <w:t>H-2267.1</w:t>
      </w:r>
    </w:p>
    <w:p>
      <w:pPr>
        <w:jc w:val="center"/>
      </w:pPr>
      <w:r>
        <w:t>_______________________________________________</w:t>
      </w:r>
    </w:p>
    <w:p/>
    <w:p>
      <w:pPr>
        <w:jc w:val="center"/>
      </w:pPr>
      <w:r>
        <w:rPr>
          <w:b/>
        </w:rPr>
        <w:t>HOUSE BILL 2165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Cody, Pollet, Doglio, Kagi, Ryu, and Slatter</w:t>
      </w:r>
    </w:p>
    <w:p/>
    <w:p>
      <w:r>
        <w:rPr>
          <w:t xml:space="preserve">Read first time 03/15/17.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e-cigarettes, and nicotine products taxation; amending RCW 66.08.145, 66.44.010, 82.24.510, 82.24.550, 82.26.060, 82.26.080, 82.26.150, 82.26.220, 82.32.300, and 43.06.450; adding new sections to chapter 43.06 RCW; adding a new section to chapter 82.08 RCW; adding a new section to chapter 82.12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The legislature finds that the nicotine in these vapor products is almost exclusively processed or derived from tobacco and that the products are intended for human consumption in the oral or nasal cavity or absorption into the human body. Therefore, the legislature finds that these vapor products, including electronic cigarettes and other products are "tobacco products" as defined in RCW 82.26.010.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w:t>
      </w:r>
    </w:p>
    <w:p>
      <w:pPr>
        <w:spacing w:before="0" w:after="0" w:line="408" w:lineRule="exact"/>
        <w:ind w:left="0" w:right="0" w:firstLine="576"/>
        <w:jc w:val="left"/>
      </w:pPr>
      <w:r>
        <w:rPr/>
        <w:t xml:space="preserve">(b)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(c) The sale of vapor products has rapidly increased over the past several years. Nationally, the percentage of middle school and high school students who have used vapor products more than doubled from 2011 to 2012. The December 2016 report by the centers for disease control finds that sixteen percent of high school students nationwide are using e-cigarettes or vapor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(d) In Washington, the 2014 healthy youth survey found that almost twenty-three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(e)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(f) Public health infrastructure and enforcement to prevent youth access to tobacco and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has the same meaning as provided in RCW 70.345.010.</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has the same meaning as provided in RCW 70.345.010.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equal to sixty percent of the taxable sales price.</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in this state, to be sold by those retailers;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legislature intends for the revenues generated by the tax imposed under this section to help offset lost revenue from any legislation that raises the legal smoking age. Therefore, until the end of fiscal year 2020, one hundred percent of the moneys collected under this section must be deposited into the state general fund.</w:t>
      </w:r>
    </w:p>
    <w:p>
      <w:pPr>
        <w:spacing w:before="0" w:after="0" w:line="408" w:lineRule="exact"/>
        <w:ind w:left="0" w:right="0" w:firstLine="576"/>
        <w:jc w:val="left"/>
      </w:pPr>
      <w:r>
        <w:rPr/>
        <w:t xml:space="preserve">(b) Beginning in fiscal year 2021, the moneys collected under this section must be deposited as follows:</w:t>
      </w:r>
    </w:p>
    <w:p>
      <w:pPr>
        <w:spacing w:before="0" w:after="0" w:line="408" w:lineRule="exact"/>
        <w:ind w:left="0" w:right="0" w:firstLine="576"/>
        <w:jc w:val="left"/>
      </w:pPr>
      <w:r>
        <w:rPr/>
        <w:t xml:space="preserve">(i) Sixty percent into the state general fund; and</w:t>
      </w:r>
    </w:p>
    <w:p>
      <w:pPr>
        <w:spacing w:before="0" w:after="0" w:line="408" w:lineRule="exact"/>
        <w:ind w:left="0" w:right="0" w:firstLine="576"/>
        <w:jc w:val="left"/>
      </w:pPr>
      <w:r>
        <w:rPr/>
        <w:t xml:space="preserve">(ii) Forty percent into the essential public health services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this chapter, the portion of the price attributable to the nontaxable products are subject to the tax imposed by this chapter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As specified in section 202 of this act, forty percent of revenues from the tax collected under section 202 of this act must be deposited into the account beginning in fiscal year 2021. Moneys in the account may be spent only after appropriation to the department of health. The department of health must use the moneys in the account for each of the four following purposes: (a) To fund foundational health services; (b) to fund tobacco, vapor product, and nicotine control and prevention, and other substance use prevention and education; (c) at least ten percent of funds deposited must be used to support increased access and training of public health professionals at public health programs at accredited public institutions of higher education in Washington; and (d) enforcement by the board of the provisions of chapter 70.345 RCW, provided that no more than 12.5 percent of the funds deposited into the account created in this section may be utilized and distributed by the department to the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by section 202 of this act does not apply with respect to any vapor products which under the Constitution and laws of the United States may not be made the subject of taxation by this state.</w:t>
      </w:r>
    </w:p>
    <w:p>
      <w:pPr>
        <w:spacing w:before="0" w:after="0" w:line="408" w:lineRule="exact"/>
        <w:ind w:left="0" w:right="0" w:firstLine="576"/>
        <w:jc w:val="left"/>
      </w:pPr>
      <w:r>
        <w:rPr/>
        <w:t xml:space="preserve">(2)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0" w:after="0" w:line="408" w:lineRule="exact"/>
        <w:ind w:left="0" w:right="0" w:firstLine="576"/>
        <w:jc w:val="left"/>
      </w:pPr>
      <w:r>
        <w:rPr/>
        <w:t xml:space="preserve">(3)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and for those invoices required to be provided to retailers under section 209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or retailer or delivery sales licensee,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202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a form, as prescribed by the department, on or before October 31, 2017.</w:t>
      </w:r>
    </w:p>
    <w:p>
      <w:pPr>
        <w:spacing w:before="0" w:after="0" w:line="408" w:lineRule="exact"/>
        <w:ind w:left="0" w:right="0" w:firstLine="576"/>
        <w:jc w:val="left"/>
      </w:pPr>
      <w:r>
        <w:rPr/>
        <w:t xml:space="preserve">(2)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201 of this act other than with respect to the sale of that retailer's preexisting inventory of vapor products.</w:t>
      </w:r>
    </w:p>
    <w:p>
      <w:pPr>
        <w:spacing w:before="0" w:after="0" w:line="408" w:lineRule="exact"/>
        <w:ind w:left="0" w:right="0" w:firstLine="576"/>
        <w:jc w:val="left"/>
      </w:pPr>
      <w:r>
        <w:rPr/>
        <w:t xml:space="preserve">(3) Taxes may not be collected under section 202(2)(c) of this act from consumers with respect to any vapor products acquired before the effective date of this section.</w:t>
      </w:r>
    </w:p>
    <w:p>
      <w:pPr>
        <w:spacing w:before="0" w:after="0" w:line="408" w:lineRule="exact"/>
        <w:ind w:left="0" w:right="0" w:firstLine="576"/>
        <w:jc w:val="left"/>
      </w:pPr>
      <w:r>
        <w:rPr/>
        <w:t xml:space="preserve">(4) For purposes of this section, "preexisting inventory" means an inventory of vapor products located in this state as of the moment that section 202 of this act takes effect and held by a distributor for sale, handling, or distribution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use, consumption, handling, possession, or distribution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 and therefore the liquor and cannabis board is responsible for enforcement activities that come under the terms of chapter 82.--- RCW (the new chapter created in section 503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except the Puyallup Tribe of Indians.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0a143ff914fd4d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6d803a8cf4b3b" /><Relationship Type="http://schemas.openxmlformats.org/officeDocument/2006/relationships/footer" Target="/word/footer.xml" Id="R0a143ff914fd4d74" /></Relationships>
</file>