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3daabe72994e27" /></Relationships>
</file>

<file path=word/document.xml><?xml version="1.0" encoding="utf-8"?>
<w:document xmlns:w="http://schemas.openxmlformats.org/wordprocessingml/2006/main">
  <w:body>
    <w:p>
      <w:r>
        <w:t>H-2541.1</w:t>
      </w:r>
    </w:p>
    <w:p>
      <w:pPr>
        <w:jc w:val="center"/>
      </w:pPr>
      <w:r>
        <w:t>_______________________________________________</w:t>
      </w:r>
    </w:p>
    <w:p/>
    <w:p>
      <w:pPr>
        <w:jc w:val="center"/>
      </w:pPr>
      <w:r>
        <w:rPr>
          <w:b/>
        </w:rPr>
        <w:t>HOUSE BILL 2193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Orcutt, Harmsworth, Shea, Irwin, Pike, Young, Van Werven, Koster, Muri, and Schmick</w:t>
      </w:r>
    </w:p>
    <w:p/>
    <w:p>
      <w:r>
        <w:rPr>
          <w:t xml:space="preserve">Read first time 03/31/17.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beneficiaries of the Alaskan Way viaduct project to pay for cost overruns from the project; amending RCW 46.68.090, 46.68.126, 66.08.190, 66.24.065, 69.50.540, 82.08.160, 82.14.320, 82.14.330, 82.14.410, 84.52.043, and 84.52.043; reenacting and amending RCW 84.52.010 and 84.52.010; adding a new section to chapter 82.14 RCW; adding a new section to chapter 84.52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Alaskan Way viaduct replacement project has experienced significant delays and unanticipated costs. The state has committed substantial financial resources to the project. The legislature further finds that, per RCW 47.01.402(6)(b), it was made clear from the outset that the state's contribution was not to exceed two billion four hundred million dollars. Therefore, it is the intent of the legislature to ensure that the state will not bear additional costs related to the project by providing taxing authority to the city of Seattle to generate sufficient local revenue to pay for cost overruns in the event that the state or the city is found liable for these overruns.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0" w:after="0" w:line="408" w:lineRule="exact"/>
        <w:ind w:left="0" w:right="0" w:firstLine="576"/>
        <w:jc w:val="left"/>
      </w:pPr>
      <w:r>
        <w:rPr>
          <w:u w:val="single"/>
        </w:rPr>
        <w:t xml:space="preserve">(9)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(9)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126</w:t>
      </w:r>
      <w:r>
        <w:rPr/>
        <w:t xml:space="preserve"> and 2015 3rd sp.s. c 44 s 331 are each amended to read as follows:</w:t>
      </w:r>
    </w:p>
    <w:p>
      <w:pPr>
        <w:spacing w:before="0" w:after="0" w:line="408" w:lineRule="exact"/>
        <w:ind w:left="0" w:right="0" w:firstLine="576"/>
        <w:jc w:val="left"/>
      </w:pPr>
      <w:r>
        <w:rPr/>
        <w:t xml:space="preserve">(1) The state treasurer shall make four equal distributions by the last day of September, December, March, and June of each fiscal year to cities and counties based on the following allocations:</w:t>
      </w:r>
    </w:p>
    <w:p>
      <w:pPr>
        <w:spacing w:before="0" w:after="0" w:line="408" w:lineRule="exact"/>
        <w:ind w:left="0" w:right="0" w:firstLine="576"/>
        <w:jc w:val="left"/>
      </w:pPr>
      <w:r>
        <w:rPr/>
        <w:t xml:space="preserve">(a) For fiscal years 2016 and 2017, five million four hundred sixty-nine thousand dollars from the motor vehicle fund created under RCW 46.68.070 and six million two hundred fifty thousand dollars from the multimodal transportation account created under RCW 47.66.070.</w:t>
      </w:r>
    </w:p>
    <w:p>
      <w:pPr>
        <w:spacing w:before="0" w:after="0" w:line="408" w:lineRule="exact"/>
        <w:ind w:left="0" w:right="0" w:firstLine="576"/>
        <w:jc w:val="left"/>
      </w:pPr>
      <w:r>
        <w:rPr/>
        <w:t xml:space="preserve">(b) For fiscal year 2018 and thereafter, eleven million seven hundred nineteen thousand dollars from the motor vehicle fund created under RCW 46.68.070 and thirteen million three hundred ninety-three thousand dollars from the multimodal transportation account created under RCW 47.66.070.</w:t>
      </w:r>
    </w:p>
    <w:p>
      <w:pPr>
        <w:spacing w:before="0" w:after="0" w:line="408" w:lineRule="exact"/>
        <w:ind w:left="0" w:right="0" w:firstLine="576"/>
        <w:jc w:val="left"/>
      </w:pPr>
      <w:r>
        <w:rPr/>
        <w:t xml:space="preserve">(2) The amounts provided in subsection (1)(a) and (b) of this section must be proportioned evenly between cities and counties. Funds credited to cities must be distributed under RCW 46.68.110(4). Funds credited to counties must be allocated under RCW 46.68.120(4).</w:t>
      </w:r>
    </w:p>
    <w:p>
      <w:pPr>
        <w:spacing w:before="0" w:after="0" w:line="408" w:lineRule="exact"/>
        <w:ind w:left="0" w:right="0" w:firstLine="576"/>
        <w:jc w:val="left"/>
      </w:pPr>
      <w:r>
        <w:rPr>
          <w:u w:val="single"/>
        </w:rPr>
        <w:t xml:space="preserve">(3)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(3)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 When excess funds are distributed during the months of June, September, December, and March of each year, all moneys subject to distribution must be disbursed to border areas, counties, cities, and towns as provided in RCW 66.24.065.</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Pr>
        <w:spacing w:before="0" w:after="0" w:line="408" w:lineRule="exact"/>
        <w:ind w:left="0" w:right="0" w:firstLine="576"/>
        <w:jc w:val="left"/>
      </w:pPr>
      <w:r>
        <w:rPr>
          <w:u w:val="single"/>
        </w:rPr>
        <w:t xml:space="preserve">(4)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(4)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065</w:t>
      </w:r>
      <w:r>
        <w:rPr/>
        <w:t xml:space="preserve"> and 2012 c 2 s 302 are each amended to read as follows:</w:t>
      </w:r>
    </w:p>
    <w:p>
      <w:pPr>
        <w:spacing w:before="0" w:after="0" w:line="408" w:lineRule="exact"/>
        <w:ind w:left="0" w:right="0" w:firstLine="576"/>
        <w:jc w:val="left"/>
      </w:pPr>
      <w:r>
        <w:rPr>
          <w:u w:val="single"/>
        </w:rPr>
        <w:t xml:space="preserve">(1)</w:t>
      </w:r>
      <w:r>
        <w:rPr/>
        <w:t xml:space="preserve"> The distribution of spirits license fees under RCW 66.24.630 and 66.24.055 through the liquor revolving fund to border areas, counties, cities, towns, and the municipal research center must be made in a manner that provides that each category of recipients receive, in the aggregate, no less than it received from the liquor revolving fund during comparable periods prior to December 8, 2011. An additional distribution of ten million dollars per year from the spirits license fees must be provided to border areas, counties, cities, and towns through the liquor revolving fund for the purpose of enhancing public safety programs.</w:t>
      </w:r>
    </w:p>
    <w:p>
      <w:pPr>
        <w:spacing w:before="0" w:after="0" w:line="408" w:lineRule="exact"/>
        <w:ind w:left="0" w:right="0" w:firstLine="576"/>
        <w:jc w:val="left"/>
      </w:pPr>
      <w:r>
        <w:rPr>
          <w:u w:val="single"/>
        </w:rPr>
        <w:t xml:space="preserve">(2)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(2)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u w:val="single"/>
        </w:rPr>
        <w:t xml:space="preserve">(v) No funds may be distributed to the city of Seattle under this subsection (2)(g)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(2)(g)(v)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2015 3rd sp.s. c 4 s 975 are each amended to read as follows:</w:t>
      </w:r>
    </w:p>
    <w:p>
      <w:pPr>
        <w:spacing w:before="0" w:after="0" w:line="408" w:lineRule="exact"/>
        <w:ind w:left="0" w:right="0" w:firstLine="576"/>
        <w:jc w:val="left"/>
      </w:pPr>
      <w:r>
        <w:rPr/>
        <w:t xml:space="preserve">(1) On or before the twenty-fifth day of each month, all taxes collected under RCW 82.08.150 during the preceding month must be remitted to the state department of revenue, to be deposited with the state treasurer. Except as provided in subsections (2), (3), (4), and (5)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spacing w:before="0" w:after="0" w:line="408" w:lineRule="exact"/>
        <w:ind w:left="0" w:right="0" w:firstLine="576"/>
        <w:jc w:val="left"/>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spacing w:before="0" w:after="0" w:line="408" w:lineRule="exact"/>
        <w:ind w:left="0" w:right="0" w:firstLine="576"/>
        <w:jc w:val="left"/>
      </w:pPr>
      <w:r>
        <w:rPr/>
        <w:t xml:space="preserve">(3) During fiscal year 2013, all funds collected under RCW 82.08.150 (1), (2), (3), and (4) must be deposited into the state general fund.</w:t>
      </w:r>
    </w:p>
    <w:p>
      <w:pPr>
        <w:spacing w:before="0" w:after="0" w:line="408" w:lineRule="exact"/>
        <w:ind w:left="0" w:right="0" w:firstLine="576"/>
        <w:jc w:val="left"/>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w:t>
      </w:r>
      <w:r>
        <w:t>((</w:t>
      </w:r>
      <w:r>
        <w:rPr>
          <w:strike/>
        </w:rPr>
        <w:t xml:space="preserve">this</w:t>
      </w:r>
      <w:r>
        <w:t>))</w:t>
      </w:r>
      <w:r>
        <w:rPr/>
        <w:t xml:space="preserve"> section </w:t>
      </w:r>
      <w:r>
        <w:rPr>
          <w:u w:val="single"/>
        </w:rPr>
        <w:t xml:space="preserve">923, chapter 221, Laws of 2014</w:t>
      </w:r>
      <w:r>
        <w:rPr/>
        <w:t xml:space="preserve"> are curative, clarifying, and remedial and apply retroactively to July 1, 2013.</w:t>
      </w:r>
    </w:p>
    <w:p>
      <w:pPr>
        <w:spacing w:before="0" w:after="0" w:line="408" w:lineRule="exact"/>
        <w:ind w:left="0" w:right="0" w:firstLine="576"/>
        <w:jc w:val="left"/>
      </w:pPr>
      <w:r>
        <w:rPr/>
        <w:t xml:space="preserve">(5) During the 2015-2017 fiscal biennium, the liquor excise tax fund may be appropriated for the local government fiscal note program in the department of commerce. It is the intent of the legislature to continue these policies in the 2017-2019 fiscal biennium.</w:t>
      </w:r>
    </w:p>
    <w:p>
      <w:pPr>
        <w:spacing w:before="0" w:after="0" w:line="408" w:lineRule="exact"/>
        <w:ind w:left="0" w:right="0" w:firstLine="576"/>
        <w:jc w:val="left"/>
      </w:pPr>
      <w:r>
        <w:rPr>
          <w:u w:val="single"/>
        </w:rPr>
        <w:t xml:space="preserve">(6)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(6)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city with a population greater than six hundred thousand may fix and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city. The rate of tax may not exceed 0.1 percent of the selling price in the case of a sales tax or the value of the article used in the case of a use tax.</w:t>
      </w:r>
    </w:p>
    <w:p>
      <w:pPr>
        <w:spacing w:before="0" w:after="0" w:line="408" w:lineRule="exact"/>
        <w:ind w:left="0" w:right="0" w:firstLine="576"/>
        <w:jc w:val="left"/>
      </w:pPr>
      <w:r>
        <w:rPr/>
        <w:t xml:space="preserve">(2)(a) Moneys collected under this section may only be used to finance the payment of cost overruns incurred as the result of the Alaskan Way viaduct replacement project authorized in RCW 47.01.402(6)(b).</w:t>
      </w:r>
    </w:p>
    <w:p>
      <w:pPr>
        <w:spacing w:before="0" w:after="0" w:line="408" w:lineRule="exact"/>
        <w:ind w:left="0" w:right="0" w:firstLine="576"/>
        <w:jc w:val="left"/>
      </w:pPr>
      <w:r>
        <w:rPr/>
        <w:t xml:space="preserve">(b) When sufficient revenue to cover the payment as specified in this subsection has been generated by the tax authorized in this section, the city may no longer collect the tax. Any excess funds generated may be used only to pay for existing transportation projects.</w:t>
      </w:r>
    </w:p>
    <w:p>
      <w:pPr>
        <w:spacing w:before="0" w:after="0" w:line="408" w:lineRule="exact"/>
        <w:ind w:left="0" w:right="0" w:firstLine="576"/>
        <w:jc w:val="left"/>
      </w:pPr>
      <w:r>
        <w:rPr/>
        <w:t xml:space="preserve">(3) This section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0" w:after="0" w:line="408" w:lineRule="exact"/>
        <w:ind w:left="0" w:right="0" w:firstLine="576"/>
        <w:jc w:val="left"/>
      </w:pPr>
      <w:r>
        <w:rPr/>
        <w:t xml:space="preserve">(a) Upon such finding, the legislative authority authorized in this section must adopt the tax authorized by this section at its earliest next opportunity.</w:t>
      </w:r>
    </w:p>
    <w:p>
      <w:pPr>
        <w:spacing w:before="0" w:after="0" w:line="408" w:lineRule="exact"/>
        <w:ind w:left="0" w:right="0" w:firstLine="576"/>
        <w:jc w:val="left"/>
      </w:pPr>
      <w:r>
        <w:rPr/>
        <w:t xml:space="preserve">(b) In the event that the city does not meet the deadline in (a) of this subsection, distribution of state shared revenues thereto authorized under RCW 48.68.090, 66.08.190, 66.24.065, 69.50.540, 82.08.160, 82.14.320, and 82.14.330 must cease immediately. The revenues must instead be transferred to the transportation partnership account</w:t>
      </w:r>
      <w:r>
        <w:rPr>
          <w:rFonts w:ascii="Times New Roman" w:hAnsi="Times New Roman"/>
        </w:rPr>
        <w:t xml:space="preserve">—</w:t>
      </w:r>
      <w:r>
        <w:rPr/>
        <w:t xml:space="preserve">state in the Washington state department of transportation's highway improvements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one hundred twenty-five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one hundred fifty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thirty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one hundred seventy-five percent of the statewide average crime rate. No city may receive more than fifty percent of any moneys distributed under this subsection (a) but, if a city distribution is reduced as a result of exceeding the fifty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thirty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0" w:after="0" w:line="408" w:lineRule="exact"/>
        <w:ind w:left="0" w:right="0" w:firstLine="576"/>
        <w:jc w:val="left"/>
      </w:pPr>
      <w:r>
        <w:rPr>
          <w:u w:val="single"/>
        </w:rPr>
        <w:t xml:space="preserve">(9)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(9)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Twenty percent appropriated for distribution must be distributed to cities with a three-year average violent crime rate for each one thousand in population in excess of one hundred fifty percent of the statewide three-year average violent crime rate for each one thousand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ten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Sixteen percent must be distributed to cities ratably based on population as last determined by the office of financial management, but no city may receive less than one thousand dollars.</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t xml:space="preserve">(c) Moneys distributed under this subsection (1)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Ten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fifty-four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ten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Pr>
        <w:spacing w:before="0" w:after="0" w:line="408" w:lineRule="exact"/>
        <w:ind w:left="0" w:right="0" w:firstLine="576"/>
        <w:jc w:val="left"/>
      </w:pPr>
      <w:r>
        <w:rPr>
          <w:u w:val="single"/>
        </w:rPr>
        <w:t xml:space="preserve">(6)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(6)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w:t>
      </w:r>
      <w:r>
        <w:rPr>
          <w:u w:val="single"/>
        </w:rPr>
        <w:t xml:space="preserve">taxes imposed under section 8 of this act,</w:t>
      </w:r>
      <w:r>
        <w:rPr/>
        <w:t xml:space="preserve"> and taxes imposed under RCW 82.14.530.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legislative authority of a city with a population of greater than six hundred thousand may impose an additional regular property tax levy in an amount not to exceed twenty-five cents per thousand dollars of the assessed value of property in the city in accordance with the terms of this section. The tax is imposed citywide unless a special taxing district is created as authorized in subsection (2) of this section.</w:t>
      </w:r>
    </w:p>
    <w:p>
      <w:pPr>
        <w:spacing w:before="0" w:after="0" w:line="408" w:lineRule="exact"/>
        <w:ind w:left="0" w:right="0" w:firstLine="576"/>
        <w:jc w:val="left"/>
      </w:pPr>
      <w:r>
        <w:rPr/>
        <w:t xml:space="preserve">(2) The legislative authority of a city with a population of greater than six hundred thousand may adopt an ordinance creating an independent taxing district in a portion of the area of the city. As provided in RCW 47.01.402(6)(b), the taxing district may be established to finance payment of cost overruns incurred as the result of the Alaskan Way viaduct replacement project by taxing property owners in the Seattle area who benefit from the replacement project.</w:t>
      </w:r>
    </w:p>
    <w:p>
      <w:pPr>
        <w:spacing w:before="0" w:after="0" w:line="408" w:lineRule="exact"/>
        <w:ind w:left="0" w:right="0" w:firstLine="576"/>
        <w:jc w:val="left"/>
      </w:pPr>
      <w:r>
        <w:rPr/>
        <w:t xml:space="preserve">(3)(a) Moneys collected under this section may only be used to finance the payment of cost overruns incurred as the result of the Alaskan Way viaduct replacement project authorized in RCW 47.01.402(6)(b).</w:t>
      </w:r>
    </w:p>
    <w:p>
      <w:pPr>
        <w:spacing w:before="0" w:after="0" w:line="408" w:lineRule="exact"/>
        <w:ind w:left="0" w:right="0" w:firstLine="576"/>
        <w:jc w:val="left"/>
      </w:pPr>
      <w:r>
        <w:rPr/>
        <w:t xml:space="preserve">(b) When sufficient revenue to cover the payment as specified in this subsection has been generated by the levy authorized in this section, the city may no longer levy either tax authorized in this section. Any excess funds generated may be used only to pay for existing transportation projects.</w:t>
      </w:r>
    </w:p>
    <w:p>
      <w:pPr>
        <w:spacing w:before="0" w:after="0" w:line="408" w:lineRule="exact"/>
        <w:ind w:left="0" w:right="0" w:firstLine="576"/>
        <w:jc w:val="left"/>
      </w:pPr>
      <w:r>
        <w:rPr/>
        <w:t xml:space="preserve">(4) This section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0" w:after="0" w:line="408" w:lineRule="exact"/>
        <w:ind w:left="0" w:right="0" w:firstLine="576"/>
        <w:jc w:val="left"/>
      </w:pPr>
      <w:r>
        <w:rPr/>
        <w:t xml:space="preserve">(a) Upon such finding, the legislative authority authorized in this section must adopt the tax authorized by this section within ninety days and must implement the tax within one year.</w:t>
      </w:r>
    </w:p>
    <w:p>
      <w:pPr>
        <w:spacing w:before="0" w:after="0" w:line="408" w:lineRule="exact"/>
        <w:ind w:left="0" w:right="0" w:firstLine="576"/>
        <w:jc w:val="left"/>
      </w:pPr>
      <w:r>
        <w:rPr/>
        <w:t xml:space="preserve">(b) In the event that the city does not meet the deadline in (a) of this subsection, distribution of state shared revenues thereto authorized under RCW 48.68.090, 66.08.190, 66.24.065, 69.50.540, 82.08.160, 82.14.320, and 82.14.330 must cease immediately. The revenues must instead be transferred to the transportation partnership account</w:t>
      </w:r>
      <w:r>
        <w:rPr>
          <w:rFonts w:ascii="Times New Roman" w:hAnsi="Times New Roman"/>
        </w:rPr>
        <w:t xml:space="preserve">—</w:t>
      </w:r>
      <w:r>
        <w:rPr/>
        <w:t xml:space="preserve">state in the Washington state department of transportation's highway improvements program.</w:t>
      </w:r>
    </w:p>
    <w:p>
      <w:pPr>
        <w:spacing w:before="0" w:after="0" w:line="408" w:lineRule="exact"/>
        <w:ind w:left="0" w:right="0" w:firstLine="576"/>
        <w:jc w:val="left"/>
      </w:pPr>
      <w:r>
        <w:rPr/>
        <w:t xml:space="preserve">(5) The limitations in RCW 84.52.043 do not apply to the tax authorized in this section.</w:t>
      </w:r>
    </w:p>
    <w:p>
      <w:pPr>
        <w:spacing w:before="0" w:after="0" w:line="408" w:lineRule="exact"/>
        <w:ind w:left="0" w:right="0" w:firstLine="576"/>
        <w:jc w:val="left"/>
      </w:pPr>
      <w:r>
        <w:rPr/>
        <w:t xml:space="preserve">(6) The limitations in RCW 84.55.010 do not apply to the first tax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w:t>
      </w:r>
      <w:r>
        <w:rPr>
          <w:u w:val="single"/>
        </w:rPr>
        <w:t xml:space="preserve">, including any levy authorized under section 12 of this act,</w:t>
      </w:r>
      <w:r>
        <w:rPr/>
        <w:t xml:space="preserve">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w:t>
      </w:r>
      <w:r>
        <w:rPr>
          <w:u w:val="single"/>
        </w:rPr>
        <w:t xml:space="preserve">, including any levy authorized under section 12 of this act,</w:t>
      </w:r>
      <w:r>
        <w:rPr/>
        <w:t xml:space="preserve">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w:t>
      </w:r>
      <w:r>
        <w:t>((</w:t>
      </w:r>
      <w:r>
        <w:rPr>
          <w:strike/>
        </w:rPr>
        <w:t xml:space="preserve">and</w:t>
      </w:r>
      <w:r>
        <w:t>))</w:t>
      </w:r>
      <w:r>
        <w:rPr/>
        <w:t xml:space="preserve"> (l) levies imposed by a regional transit authority under RCW 81.104.175</w:t>
      </w:r>
      <w:r>
        <w:rPr>
          <w:u w:val="single"/>
        </w:rPr>
        <w:t xml:space="preserve">; and (m) levies imposed by a city under section 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imposed by a city under section 12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15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take effect January 1, 2018.</w:t>
      </w:r>
    </w:p>
    <w:p/>
    <w:p>
      <w:pPr>
        <w:jc w:val="center"/>
      </w:pPr>
      <w:r>
        <w:rPr>
          <w:b/>
        </w:rPr>
        <w:t>--- END ---</w:t>
      </w:r>
    </w:p>
    <w:sectPr>
      <w:pgNumType w:start="1"/>
      <w:footerReference xmlns:r="http://schemas.openxmlformats.org/officeDocument/2006/relationships" r:id="R458904965c844b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a1caa4010449e9" /><Relationship Type="http://schemas.openxmlformats.org/officeDocument/2006/relationships/footer" Target="/word/footer.xml" Id="R458904965c844b61" /></Relationships>
</file>