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c8f6a303e452c" /></Relationships>
</file>

<file path=word/document.xml><?xml version="1.0" encoding="utf-8"?>
<w:document xmlns:w="http://schemas.openxmlformats.org/wordprocessingml/2006/main">
  <w:body>
    <w:p>
      <w:r>
        <w:t>H-2547.1</w:t>
      </w:r>
    </w:p>
    <w:p>
      <w:pPr>
        <w:jc w:val="center"/>
      </w:pPr>
      <w:r>
        <w:t>_______________________________________________</w:t>
      </w:r>
    </w:p>
    <w:p/>
    <w:p>
      <w:pPr>
        <w:jc w:val="center"/>
      </w:pPr>
      <w:r>
        <w:rPr>
          <w:b/>
        </w:rPr>
        <w:t>HOUSE BILL 2198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Harmsworth, MacEwen, Stokesbary, Graves, Caldier, Hargrove, Young, Stambaugh, Rodne, Wilcox, Barkis, Muri, and McDonald</w:t>
      </w:r>
    </w:p>
    <w:p/>
    <w:p>
      <w:r>
        <w:rPr>
          <w:t xml:space="preserve">Read first time 04/05/17.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motor vehicle excise taxes by regional transit authorities; amending RCW 82.44.135, 81.104.160, 82.44.035, and 81.104.190;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 Except as otherwise provided in this section, b</w:t>
      </w:r>
      <w:r>
        <w:rPr/>
        <w:t xml:space="preserve">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 regional transit authority may contract with the department for the collection of a motor vehicle excise tax only if</w:t>
      </w:r>
      <w:r>
        <w:rPr>
          <w:u w:val="single"/>
        </w:rPr>
        <w:t xml:space="preserve"> the tax is based solely on the vehicle valuation method identified in RCW 81.104.160(1)(a)(ii).</w:t>
      </w:r>
    </w:p>
    <w:p>
      <w:pPr>
        <w:spacing w:before="0" w:after="0" w:line="408" w:lineRule="exact"/>
        <w:ind w:left="0" w:right="0" w:firstLine="576"/>
        <w:jc w:val="left"/>
      </w:pPr>
      <w:r>
        <w:rPr>
          <w:u w:val="single"/>
        </w:rPr>
        <w:t xml:space="preserve">(3)(a) Any contract entered into under this section must provide that the department will receive amounts sufficient to fully cover the costs applicable to the tax collection process, including (i) customer service-related costs, (ii) information technology-related costs, (iii) public announcement and education costs, and (iv) any liability or other related risk assessment costs.</w:t>
      </w:r>
    </w:p>
    <w:p>
      <w:pPr>
        <w:spacing w:before="0" w:after="0" w:line="408" w:lineRule="exact"/>
        <w:ind w:left="0" w:right="0" w:firstLine="576"/>
        <w:jc w:val="left"/>
      </w:pPr>
      <w:r>
        <w:rPr>
          <w:u w:val="single"/>
        </w:rPr>
        <w:t xml:space="preserve">(b) Any contract entered into under this section must also provide that any unforeseen future administrative costs will be borne by the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t>((</w:t>
      </w:r>
      <w:r>
        <w:rPr>
          <w:strike/>
        </w:rPr>
        <w:t xml:space="preserve">Notwithstanding any other provision of this subsection or chapter 82.44 RCW</w:t>
      </w:r>
      <w:r>
        <w:t>))</w:t>
      </w:r>
    </w:p>
    <w:p>
      <w:pPr>
        <w:spacing w:before="0" w:after="0" w:line="408" w:lineRule="exact"/>
        <w:ind w:left="0" w:right="0" w:firstLine="576"/>
        <w:jc w:val="left"/>
      </w:pPr>
      <w:r>
        <w:rPr>
          <w:u w:val="single"/>
        </w:rPr>
        <w:t xml:space="preserve">(i) Except as otherwise provided in (a)(ii) of this subsection</w:t>
      </w:r>
      <w:r>
        <w:rPr/>
        <w:t xml:space="preserve">,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u w:val="single"/>
        </w:rPr>
        <w:t xml:space="preserve">(ii) As an alternative to the vehicle valuation method described in (a)(i) of this subsection, for the purpose of determining a motor vehicle excise tax imposed by a regional transit authority under this subsection (1)(a), the value of a motor vehicle must be based on base model Kelley blue book values or national automobile dealers association values, whichever is lower.</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amended to read as follows:</w:t>
      </w:r>
    </w:p>
    <w:p>
      <w:pPr>
        <w:spacing w:before="0" w:after="0" w:line="408" w:lineRule="exact"/>
        <w:ind w:left="0" w:right="0" w:firstLine="576"/>
        <w:jc w:val="left"/>
      </w:pPr>
      <w:r>
        <w:rPr/>
        <w:t xml:space="preserve">(1) For the purpose of determining any locally imposed motor vehicle excise tax, the value of a truck or trailer </w:t>
      </w:r>
      <w:r>
        <w:t>((</w:t>
      </w:r>
      <w:r>
        <w:rPr>
          <w:strike/>
        </w:rPr>
        <w:t xml:space="preserve">shall be</w:t>
      </w:r>
      <w:r>
        <w:t>))</w:t>
      </w:r>
      <w:r>
        <w:rPr/>
        <w:t xml:space="preserve"> </w:t>
      </w:r>
      <w:r>
        <w:rPr>
          <w:u w:val="single"/>
        </w:rPr>
        <w:t xml:space="preserve">is</w:t>
      </w:r>
      <w:r>
        <w:rP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w:t>
      </w:r>
      <w:r>
        <w:t>((</w:t>
      </w:r>
      <w:r>
        <w:rPr>
          <w:strike/>
        </w:rPr>
        <w:t xml:space="preserve">shall</w:t>
      </w:r>
      <w:r>
        <w:t>))</w:t>
      </w:r>
      <w:r>
        <w:rPr/>
        <w:t xml:space="preserve"> </w:t>
      </w:r>
      <w:r>
        <w:rPr>
          <w:u w:val="single"/>
        </w:rPr>
        <w:t xml:space="preserve">must</w:t>
      </w:r>
      <w:r>
        <w:rPr/>
        <w:t xml:space="preserve"> be treated as a sale, and the value of the truck or trailer at that time, as determined by the department from such information as may be available, </w:t>
      </w:r>
      <w:r>
        <w:t>((</w:t>
      </w:r>
      <w:r>
        <w:rPr>
          <w:strike/>
        </w:rPr>
        <w:t xml:space="preserve">shall be</w:t>
      </w:r>
      <w:r>
        <w:t>))</w:t>
      </w:r>
      <w:r>
        <w:rPr/>
        <w:t xml:space="preserve"> </w:t>
      </w:r>
      <w:r>
        <w:rPr>
          <w:u w:val="single"/>
        </w:rPr>
        <w:t xml:space="preserve">is</w:t>
      </w:r>
      <w:r>
        <w:rPr/>
        <w:t xml:space="preserve"> considered the latest purchase price.</w:t>
      </w:r>
    </w:p>
    <w:p>
      <w:pPr>
        <w:spacing w:before="0" w:after="0" w:line="408" w:lineRule="exact"/>
        <w:ind w:left="0" w:right="0" w:firstLine="576"/>
        <w:jc w:val="left"/>
      </w:pPr>
      <w:r>
        <w:rPr/>
        <w:t xml:space="preserve">(3) For the purpose of determining any locally imposed motor vehicle excise tax,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t xml:space="preserve">If the manufacturer's base suggested retail price is unavailable or otherwise unascertainable at the time of initial registration in this state, the department </w:t>
      </w:r>
      <w:r>
        <w:t>((</w:t>
      </w:r>
      <w:r>
        <w:rPr>
          <w:strike/>
        </w:rPr>
        <w:t xml:space="preserve">shall</w:t>
      </w:r>
      <w:r>
        <w:t>))</w:t>
      </w:r>
      <w:r>
        <w:rPr/>
        <w:t xml:space="preserve"> </w:t>
      </w:r>
      <w:r>
        <w:rPr>
          <w:u w:val="single"/>
        </w:rPr>
        <w:t xml:space="preserve">must</w:t>
      </w:r>
      <w:r>
        <w:rPr/>
        <w:t xml:space="preserve"> determine a value equivalent to a manufacturer's base suggested retail price as follows:</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w:t>
      </w:r>
      <w:r>
        <w:t>((</w:t>
      </w:r>
      <w:r>
        <w:rPr>
          <w:strike/>
        </w:rPr>
        <w:t xml:space="preserve">shall</w:t>
      </w:r>
      <w:r>
        <w:t>))</w:t>
      </w:r>
      <w:r>
        <w:rPr/>
        <w:t xml:space="preserve"> </w:t>
      </w:r>
      <w:r>
        <w:rPr>
          <w:u w:val="single"/>
        </w:rPr>
        <w:t xml:space="preserve">must</w:t>
      </w:r>
      <w:r>
        <w:rPr/>
        <w:t xml:space="preserve"> establish a value that more closely represents the average value of similar vehicles of the same year and model. The value determined in this subsection (3)(a) </w:t>
      </w:r>
      <w:r>
        <w:t>((</w:t>
      </w:r>
      <w:r>
        <w:rPr>
          <w:strike/>
        </w:rPr>
        <w:t xml:space="preserve">shall</w:t>
      </w:r>
      <w:r>
        <w:t>))</w:t>
      </w:r>
      <w:r>
        <w:rPr/>
        <w:t xml:space="preserve"> </w:t>
      </w:r>
      <w:r>
        <w:rPr>
          <w:u w:val="single"/>
        </w:rPr>
        <w:t xml:space="preserve">must</w:t>
      </w:r>
      <w:r>
        <w:rPr/>
        <w:t xml:space="preserve"> be divided by the applicable percentage listed in (b) of this subsection (3) to establish a value equivalent to a manufacturer's base suggested retail price and this value </w:t>
      </w:r>
      <w:r>
        <w:t>((</w:t>
      </w:r>
      <w:r>
        <w:rPr>
          <w:strike/>
        </w:rPr>
        <w:t xml:space="preserve">shall</w:t>
      </w:r>
      <w:r>
        <w:t>))</w:t>
      </w:r>
      <w:r>
        <w:rPr/>
        <w:t xml:space="preserve"> </w:t>
      </w:r>
      <w:r>
        <w:rPr>
          <w:u w:val="single"/>
        </w:rPr>
        <w:t xml:space="preserve">must</w:t>
      </w:r>
      <w:r>
        <w:rPr/>
        <w:t xml:space="preserve"> be multiplied by eighty-five percent.</w:t>
      </w:r>
    </w:p>
    <w:p>
      <w:pPr>
        <w:spacing w:before="0" w:after="0" w:line="408" w:lineRule="exact"/>
        <w:ind w:left="0" w:right="0" w:firstLine="576"/>
        <w:jc w:val="left"/>
      </w:pPr>
      <w:r>
        <w:rPr/>
        <w:t xml:space="preserve">(b) The year the vehicle is offered for sale as a new vehicle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72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63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47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41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36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32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27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26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24</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23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21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(4) For purposes of this chapter, value </w:t>
      </w:r>
      <w:r>
        <w:t>((</w:t>
      </w:r>
      <w:r>
        <w:rPr>
          <w:strike/>
        </w:rPr>
        <w:t xml:space="preserve">shall</w:t>
      </w:r>
      <w:r>
        <w:t>))</w:t>
      </w:r>
      <w:r>
        <w:rPr/>
        <w:t xml:space="preserve"> exclude</w:t>
      </w:r>
      <w:r>
        <w:rPr>
          <w:u w:val="single"/>
        </w:rPr>
        <w:t xml:space="preserve">s</w:t>
      </w:r>
      <w:r>
        <w:rPr/>
        <w:t xml:space="preserve"> value attributable to modifications of a vehicle and equipment that are designed to facilitate the use or operation of the vehicle by a person with a disability.</w:t>
      </w:r>
    </w:p>
    <w:p>
      <w:pPr>
        <w:spacing w:before="0" w:after="0" w:line="408" w:lineRule="exact"/>
        <w:ind w:left="0" w:right="0" w:firstLine="576"/>
        <w:jc w:val="left"/>
      </w:pPr>
      <w:r>
        <w:rPr>
          <w:u w:val="single"/>
        </w:rPr>
        <w:t xml:space="preserve">(5) This section applies to a motor vehicle excise tax imposed by a regional transit authority only to the extent described in RCW 81.104.160(1)(a)(i). This section does not apply to a motor vehicle excise tax imposed by a regional transit authority under RCW 81.104.160(1)(a)(ii).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190</w:t>
      </w:r>
      <w:r>
        <w:rPr/>
        <w:t xml:space="preserve"> and 2009 c 280 s 7 are each amended to read as follows:</w:t>
      </w:r>
    </w:p>
    <w:p>
      <w:pPr>
        <w:spacing w:before="0" w:after="0" w:line="408" w:lineRule="exact"/>
        <w:ind w:left="0" w:right="0" w:firstLine="576"/>
        <w:jc w:val="left"/>
      </w:pPr>
      <w:r>
        <w:rPr>
          <w:u w:val="single"/>
        </w:rPr>
        <w:t xml:space="preserve">Except as otherwise provided in RCW 82.44.135, c</w:t>
      </w:r>
      <w:r>
        <w:rPr/>
        <w:t xml:space="preserve">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and 81.104.170.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cf6b56ee3c4c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386dbcd18043d9" /><Relationship Type="http://schemas.openxmlformats.org/officeDocument/2006/relationships/footer" Target="/word/footer.xml" Id="Rd3cf6b56ee3c4cb2" /></Relationships>
</file>