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69c03bfc44121" /></Relationships>
</file>

<file path=word/document.xml><?xml version="1.0" encoding="utf-8"?>
<w:document xmlns:w="http://schemas.openxmlformats.org/wordprocessingml/2006/main">
  <w:body>
    <w:p>
      <w:r>
        <w:t>H-2712.1</w:t>
      </w:r>
    </w:p>
    <w:p>
      <w:pPr>
        <w:jc w:val="center"/>
      </w:pPr>
      <w:r>
        <w:t>_______________________________________________</w:t>
      </w:r>
    </w:p>
    <w:p/>
    <w:p>
      <w:pPr>
        <w:jc w:val="center"/>
      </w:pPr>
      <w:r>
        <w:rPr>
          <w:b/>
        </w:rPr>
        <w:t>HOUSE BILL 2205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Muri, Stanford, and Gregerson</w:t>
      </w:r>
    </w:p>
    <w:p/>
    <w:p>
      <w:r>
        <w:rPr>
          <w:t xml:space="preserve">Read first time 04/20/17.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dependability and program demand of the guaranteed education tuition and Washington college savings programs; amending RCW 28B.95.030;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 (6) and</w:t>
      </w:r>
      <w:r>
        <w:rPr/>
        <w:t xml:space="preserve">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w:t>
      </w:r>
      <w:r>
        <w:rPr>
          <w:u w:val="single"/>
        </w:rPr>
        <w:t xml:space="preserve">In addition, for tuition units purchased on behalf of any one beneficiary, the governing body may not set the limit at less than eight hundred units.</w:t>
      </w:r>
      <w:r>
        <w:rPr/>
        <w:t xml:space="preserve"> The governing body also may, at its discretion, </w:t>
      </w:r>
      <w:r>
        <w:t>((</w:t>
      </w:r>
      <w:r>
        <w:rPr>
          <w:strike/>
        </w:rPr>
        <w:t xml:space="preserve">limit the number of participants</w:t>
      </w:r>
      <w:r>
        <w:t>))</w:t>
      </w:r>
      <w:r>
        <w:rPr/>
        <w:t xml:space="preserve"> </w:t>
      </w:r>
      <w:r>
        <w:rPr>
          <w:u w:val="single"/>
        </w:rPr>
        <w:t xml:space="preserve">establish an amortization fee</w:t>
      </w:r>
      <w:r>
        <w:rPr/>
        <w:t xml:space="preserve">,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u w:val="single"/>
        </w:rPr>
        <w:t xml:space="preserve">(d) A beneficiary may not redeem more than two hundred tuition units per year.</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w:t>
      </w:r>
      <w:r>
        <w:t>((</w:t>
      </w:r>
      <w:r>
        <w:rPr>
          <w:strike/>
        </w:rPr>
        <w:t xml:space="preserve">The governing body shall annually determine current value of a tuition unit.</w:t>
      </w:r>
    </w:p>
    <w:p>
      <w:pPr>
        <w:spacing w:before="0" w:after="0" w:line="408" w:lineRule="exact"/>
        <w:ind w:left="0" w:right="0" w:firstLine="576"/>
        <w:jc w:val="left"/>
      </w:pPr>
      <w:r>
        <w:rPr>
          <w:strike/>
        </w:rPr>
        <w:t xml:space="preserve">(7)</w:t>
      </w:r>
      <w:r>
        <w:t>))</w:t>
      </w:r>
      <w:r>
        <w:rPr/>
        <w:t xml:space="preserve"> </w:t>
      </w:r>
      <w:r>
        <w:rPr>
          <w:u w:val="single"/>
        </w:rPr>
        <w:t xml:space="preserve">(a)</w:t>
      </w:r>
      <w:r>
        <w:rPr/>
        <w:t xml:space="preserve">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u w:val="single"/>
        </w:rPr>
        <w:t xml:space="preserve">(b) For the 2017-18 academic year, the governing body shall set the payout value for tuition units redeemed during that academic year at one hundred twenty-five dollars per tuition unit.</w:t>
      </w:r>
    </w:p>
    <w:p>
      <w:pPr>
        <w:spacing w:before="0" w:after="0" w:line="408" w:lineRule="exact"/>
        <w:ind w:left="0" w:right="0" w:firstLine="576"/>
        <w:jc w:val="left"/>
      </w:pPr>
      <w:r>
        <w:rPr>
          <w:u w:val="single"/>
        </w:rPr>
        <w:t xml:space="preserve">(c) For the 2018-19 academic year, the governing body shall set the payout value for tuition units redeemed during that academic year at one hundred twenty-nine dollars per tuition unit.</w:t>
      </w:r>
    </w:p>
    <w:p>
      <w:pPr>
        <w:spacing w:before="0" w:after="0" w:line="408" w:lineRule="exact"/>
        <w:ind w:left="0" w:right="0" w:firstLine="576"/>
        <w:jc w:val="left"/>
      </w:pPr>
      <w:r>
        <w:rPr>
          <w:u w:val="single"/>
        </w:rPr>
        <w:t xml:space="preserve">(d) Beginning with the 2019-20 academic year, the payout value of a tuition unit must either increase by three percent annually if the funded status of the program is equal to or greater than one hundred fifteen percent or increase by one percent annually if the funded status of the program is below one hundred fifteen percent.</w:t>
      </w:r>
    </w:p>
    <w:p>
      <w:pPr>
        <w:spacing w:before="0" w:after="0" w:line="408" w:lineRule="exact"/>
        <w:ind w:left="0" w:right="0" w:firstLine="576"/>
        <w:jc w:val="left"/>
      </w:pPr>
      <w:r>
        <w:rPr>
          <w:u w:val="single"/>
        </w:rPr>
        <w:t xml:space="preserve">(e) If one percent of tuition and fees at the most expensive state university exceeds the payout value of a tuition unit as calculated in this subsection (6) in any given year, the payout value of the tuition unit must increase to equal one percent of tuition and fees at the most expensive state university, regardless of the funded status of the program.</w:t>
      </w:r>
    </w:p>
    <w:p>
      <w:pPr>
        <w:spacing w:before="0" w:after="0" w:line="408" w:lineRule="exact"/>
        <w:ind w:left="0" w:right="0" w:firstLine="576"/>
        <w:jc w:val="left"/>
      </w:pPr>
      <w:r>
        <w:rPr>
          <w:u w:val="single"/>
        </w:rPr>
        <w:t xml:space="preserve">(7) Once the Washington college savings plan is established, the governing body shall allow eligible purchasers who opened accounts before July 1, 2015, to redeem tuition units for one hundred twenty-nine dollars provided that all of the redeemed funds are deposited immediately into an eligible Washington college savings plan established by the governing body, until June 30, 2019. After June 30, 2019, tuition units may only be redeemed for the payout value established in subsection (6) of this section.</w:t>
      </w:r>
    </w:p>
    <w:p>
      <w:pPr>
        <w:spacing w:before="0" w:after="0" w:line="408" w:lineRule="exact"/>
        <w:ind w:left="0" w:right="0" w:firstLine="576"/>
        <w:jc w:val="left"/>
      </w:pPr>
      <w:r>
        <w:rPr/>
        <w:t xml:space="preserve">(8)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w:t>
      </w:r>
      <w:r>
        <w:t>((</w:t>
      </w:r>
      <w:r>
        <w:rPr>
          <w:strike/>
        </w:rPr>
        <w:t xml:space="preserve">Impose reasonable limits on the number of tuition units or units that may be used in any one year;</w:t>
      </w:r>
    </w:p>
    <w:p>
      <w:pPr>
        <w:spacing w:before="0" w:after="0" w:line="408" w:lineRule="exact"/>
        <w:ind w:left="0" w:right="0" w:firstLine="576"/>
        <w:jc w:val="left"/>
      </w:pPr>
      <w:r>
        <w:rPr>
          <w:strike/>
        </w:rPr>
        <w:t xml:space="preserve">(b)</w:t>
      </w:r>
      <w:r>
        <w:t>))</w:t>
      </w:r>
      <w:r>
        <w:rPr/>
        <w:t xml:space="preserve"> Determine and set any time limits, if necessary, for the use of benefits under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Impose and collect administrative fees and charges in connection with any transaction under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Appoint and use advisory committees and the state actuary as needed to provide program direction and guidance;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Formulate and adopt all other policies and rules necessary for the efficient administration of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Consider the addition of an advanced payment program for room and board contracts and also consider a college savings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Make, execute, and deliver contracts, conveyances, and other instruments necessary to the exercise and discharge of its powers and duties under this chapter;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Contract for other services or for goods needed by the governing body in the conduct of its business under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Contract with financial consultants, actuaries, auditors, and other consultants as necessary to carry out its responsibilities under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Solicit and accept cash donations and grants from any person, governmental agency, private business, or organization; and</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2382e851b054b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d564e1f52a48d6" /><Relationship Type="http://schemas.openxmlformats.org/officeDocument/2006/relationships/footer" Target="/word/footer.xml" Id="R22382e851b054b3a" /></Relationships>
</file>