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a27106f5364b0d" /></Relationships>
</file>

<file path=word/document.xml><?xml version="1.0" encoding="utf-8"?>
<w:document xmlns:w="http://schemas.openxmlformats.org/wordprocessingml/2006/main">
  <w:body>
    <w:p>
      <w:r>
        <w:t>H-3044.1</w:t>
      </w:r>
    </w:p>
    <w:p>
      <w:pPr>
        <w:jc w:val="center"/>
      </w:pPr>
      <w:r>
        <w:t>_______________________________________________</w:t>
      </w:r>
    </w:p>
    <w:p/>
    <w:p>
      <w:pPr>
        <w:jc w:val="center"/>
      </w:pPr>
      <w:r>
        <w:rPr>
          <w:b/>
        </w:rPr>
        <w:t>HOUSE BILL 2269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Muri, Kraft, Stanford, Eslick, McBride, Sawyer, Orcutt, Haler, Senn, Reeves, Young, Ryu, and Doglio</w:t>
      </w:r>
    </w:p>
    <w:p/>
    <w:p>
      <w:r>
        <w:rPr>
          <w:t xml:space="preserve">Prefiled 12/08/17.</w:t>
        </w:rPr>
      </w:r>
      <w:r>
        <w:rPr>
          <w:t xml:space="preserve">Read first time 01/08/18.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adaptive automotive equipment for veterans and service members with disabilities; amending RCW 82.08.875;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important to recognize the service of active duty military and veterans and to acknowledge the continued sacrifice of those veterans who have been catastrophically injured. The legislature further finds that:</w:t>
      </w:r>
    </w:p>
    <w:p>
      <w:pPr>
        <w:spacing w:before="0" w:after="0" w:line="408" w:lineRule="exact"/>
        <w:ind w:left="0" w:right="0" w:firstLine="576"/>
        <w:jc w:val="left"/>
      </w:pPr>
      <w:r>
        <w:rPr/>
        <w:t xml:space="preserve">(a) Many disabled veterans often need customized, accessible transportation to be self-sufficient and to maintain a high quality of life;</w:t>
      </w:r>
    </w:p>
    <w:p>
      <w:pPr>
        <w:spacing w:before="0" w:after="0" w:line="408" w:lineRule="exact"/>
        <w:ind w:left="0" w:right="0" w:firstLine="576"/>
        <w:jc w:val="left"/>
      </w:pPr>
      <w:r>
        <w:rPr/>
        <w:t xml:space="preserve">(b) Individuals with a severe disability are twice as likely to be at or below the national poverty level;</w:t>
      </w:r>
    </w:p>
    <w:p>
      <w:pPr>
        <w:spacing w:before="0" w:after="0" w:line="408" w:lineRule="exact"/>
        <w:ind w:left="0" w:right="0" w:firstLine="576"/>
        <w:jc w:val="left"/>
      </w:pPr>
      <w:r>
        <w:rPr/>
        <w:t xml:space="preserve">(c) The federal government pays for the cost of add-on automotive adaptive equipment for severely injured veterans; however, it does not cover the cost of sales or use tax owed on this equipment and that this cost is then shifted onto the veterans, who often times cannot afford the tax due to the substantial amount of adaptive equipment required in such customized vehicles; and</w:t>
      </w:r>
    </w:p>
    <w:p>
      <w:pPr>
        <w:spacing w:before="0" w:after="0" w:line="408" w:lineRule="exact"/>
        <w:ind w:left="0" w:right="0" w:firstLine="576"/>
        <w:jc w:val="left"/>
      </w:pPr>
      <w:r>
        <w:rPr/>
        <w:t xml:space="preserve">(d) This added financial burden has the unintended effect of causing some veterans to acquire their adaptive equipment in neighboring states that do not impose a sales tax, thereby negatively impacting Washington businesses providing mobility enhancing equipment and services to Washington veterans.</w:t>
      </w:r>
    </w:p>
    <w:p>
      <w:pPr>
        <w:spacing w:before="0" w:after="0" w:line="408" w:lineRule="exact"/>
        <w:ind w:left="0" w:right="0" w:firstLine="576"/>
        <w:jc w:val="left"/>
      </w:pPr>
      <w:r>
        <w:rPr/>
        <w:t xml:space="preserve">(2) It is the legislature's intent to provide specific financial relief for severely injured veterans and to ameliorate a negative consequence of Washington's tax structure by providing a sales and use tax exemption for adaptive equipment required to customize vehicles for disabled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 3, chapter . . ., Laws of 2018 (section 3 of this act), as one intended to provide tax relief for certain businesses or individuals, as indicated in RCW 82.32.808(2)(e).</w:t>
      </w:r>
    </w:p>
    <w:p>
      <w:pPr>
        <w:spacing w:before="0" w:after="0" w:line="408" w:lineRule="exact"/>
        <w:ind w:left="0" w:right="0" w:firstLine="576"/>
        <w:jc w:val="left"/>
      </w:pPr>
      <w:r>
        <w:rPr/>
        <w:t xml:space="preserve">(3) To measure the effectiveness of this act in achieving the specific public policy objective described in section 1 of this act, the joint legislative audit and review committee must, at minimum, evaluate the following:</w:t>
      </w:r>
    </w:p>
    <w:p>
      <w:pPr>
        <w:spacing w:before="0" w:after="0" w:line="408" w:lineRule="exact"/>
        <w:ind w:left="0" w:right="0" w:firstLine="576"/>
        <w:jc w:val="left"/>
      </w:pPr>
      <w:r>
        <w:rPr/>
        <w:t xml:space="preserve">(a) The number of qualifying add-on automotive adaptive equipment purchases, as reported to the department of revenue through the exemption process on an annual basis; and</w:t>
      </w:r>
    </w:p>
    <w:p>
      <w:pPr>
        <w:spacing w:before="0" w:after="0" w:line="408" w:lineRule="exact"/>
        <w:ind w:left="0" w:right="0" w:firstLine="576"/>
        <w:jc w:val="left"/>
      </w:pPr>
      <w:r>
        <w:rPr/>
        <w:t xml:space="preserve">(b) The number of approved applications for add-on automotive adaptive equipment, as reported by the United States department of veterans affairs.</w:t>
      </w:r>
    </w:p>
    <w:p>
      <w:pPr>
        <w:spacing w:before="0" w:after="0" w:line="408" w:lineRule="exact"/>
        <w:ind w:left="0" w:right="0" w:firstLine="576"/>
        <w:jc w:val="left"/>
      </w:pPr>
      <w:r>
        <w:rPr/>
        <w:t xml:space="preserve">(4) In addition to the data sources described under this section, the joint legislative audit and review committee may use any other data it deems necessary in performing the evaluation under this section.</w:t>
      </w:r>
    </w:p>
    <w:p>
      <w:pPr>
        <w:spacing w:before="0" w:after="0" w:line="408" w:lineRule="exact"/>
        <w:ind w:left="0" w:right="0" w:firstLine="576"/>
        <w:jc w:val="left"/>
      </w:pPr>
      <w:r>
        <w:rPr/>
        <w:t xml:space="preserve">(5) The joint legislative audit and review committee must review the tax preference provided in this act as part of its normal review process of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875</w:t>
      </w:r>
      <w:r>
        <w:rPr/>
        <w:t xml:space="preserve"> and 2013 c 211 s 2 are each amended to read as follows:</w:t>
      </w:r>
    </w:p>
    <w:p>
      <w:pPr>
        <w:spacing w:before="0" w:after="0" w:line="408" w:lineRule="exact"/>
        <w:ind w:left="0" w:right="0" w:firstLine="576"/>
        <w:jc w:val="left"/>
      </w:pPr>
      <w:r>
        <w:rPr/>
        <w:t xml:space="preserve">(1) The tax imposed by RCW 82.08.020 does not apply to sales to eligible purchasers of prescribed add</w:t>
      </w:r>
      <w:r>
        <w:rPr/>
        <w:noBreakHyphen/>
      </w:r>
      <w:r>
        <w:rPr/>
        <w:t xml:space="preserve">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United States department of veterans affairs or other federal agency, and the reimbursement is paid directly by that federal agency to the seller.</w:t>
      </w:r>
    </w:p>
    <w:p>
      <w:pPr>
        <w:spacing w:before="0" w:after="0" w:line="408" w:lineRule="exact"/>
        <w:ind w:left="0" w:right="0" w:firstLine="576"/>
        <w:jc w:val="left"/>
      </w:pPr>
      <w:r>
        <w:rPr/>
        <w:t xml:space="preserve">(2) Sellers making tax</w:t>
      </w:r>
      <w:r>
        <w:rPr/>
        <w:noBreakHyphen/>
      </w:r>
      <w:r>
        <w:rPr/>
        <w:t xml:space="preserve">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"Add</w:t>
      </w:r>
      <w:r>
        <w:rPr/>
        <w:noBreakHyphen/>
      </w:r>
      <w:r>
        <w:rPr/>
        <w:t xml:space="preserve">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lifts, power door openers, power seats, lowered floors, raised roofs, raised doors, hand controls, left foot gas pedals, chest and shoulder harnesses, parking brake extensions, dual battery systems, steering devices, reduced and zero effort steering and braking, voice</w:t>
      </w:r>
      <w:r>
        <w:rPr/>
        <w:noBreakHyphen/>
      </w:r>
      <w:r>
        <w:rPr/>
        <w:t xml:space="preserve">activated controls, and digital driving systems. The term does not include motor vehicles and equipment installed in a motor vehicle by the manufacturer of the motor vehicle.</w:t>
      </w:r>
    </w:p>
    <w:p>
      <w:pPr>
        <w:spacing w:before="0" w:after="0" w:line="408" w:lineRule="exact"/>
        <w:ind w:left="0" w:right="0" w:firstLine="576"/>
        <w:jc w:val="left"/>
      </w:pPr>
      <w:r>
        <w:rPr/>
        <w:t xml:space="preserve">(b) "Eligible purchaser" means a veteran, or member of the armed forces serving on active duty, who is disabled, regardless of whether the disability is service connected as that term is defined by federal statute 38 U.S.C. Sec. 101, as amended, as of August 1, </w:t>
      </w:r>
      <w:r>
        <w:t>((</w:t>
      </w:r>
      <w:r>
        <w:rPr>
          <w:strike/>
        </w:rPr>
        <w:t xml:space="preserve">2013</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(c) "Prescribed add</w:t>
      </w:r>
      <w:r>
        <w:rPr/>
        <w:noBreakHyphen/>
      </w:r>
      <w:r>
        <w:rPr/>
        <w:t xml:space="preserve">on automotive adaptive equipment" means add</w:t>
      </w:r>
      <w:r>
        <w:rPr/>
        <w:noBreakHyphen/>
      </w:r>
      <w:r>
        <w:rPr/>
        <w:t xml:space="preserve">on automotive adaptive equipment prescribed by a physician.</w:t>
      </w:r>
    </w:p>
    <w:p>
      <w:pPr>
        <w:spacing w:before="0" w:after="0" w:line="408" w:lineRule="exact"/>
        <w:ind w:left="0" w:right="0" w:firstLine="576"/>
        <w:jc w:val="left"/>
      </w:pPr>
      <w:r>
        <w:rPr/>
        <w:t xml:space="preserve">(4) This section expires July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d1a68ab057964c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e1ef9fb6fb47ae" /><Relationship Type="http://schemas.openxmlformats.org/officeDocument/2006/relationships/footer" Target="/word/footer.xml" Id="Rd1a68ab057964cc5" /></Relationships>
</file>