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17850b9e7048f3" /></Relationships>
</file>

<file path=word/document.xml><?xml version="1.0" encoding="utf-8"?>
<w:document xmlns:w="http://schemas.openxmlformats.org/wordprocessingml/2006/main">
  <w:body>
    <w:p>
      <w:r>
        <w:t>H-4629.1</w:t>
      </w:r>
    </w:p>
    <w:p>
      <w:pPr>
        <w:jc w:val="center"/>
      </w:pPr>
      <w:r>
        <w:t>_______________________________________________</w:t>
      </w:r>
    </w:p>
    <w:p/>
    <w:p>
      <w:pPr>
        <w:jc w:val="center"/>
      </w:pPr>
      <w:r>
        <w:rPr>
          <w:b/>
        </w:rPr>
        <w:t>SUBSTITUTE HOUSE BILL 2278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Morris, Hudgins, Smith, Slatter, Tharinger, Macri, Young, Kloba, and Appleton)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personal information privacy protections in government entities; amending RCW 46.52.130, 42.56.120, and 42.56.420; adding a new section to chapter 19.215 RCW; and adding a new chapter to Title 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department or other agency of the state government must designate an agency privacy officer.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uses a Gantt chart or similar project planning tool for the following, including the estimated costs of execution:</w:t>
      </w:r>
    </w:p>
    <w:p>
      <w:pPr>
        <w:spacing w:before="0" w:after="0" w:line="408" w:lineRule="exact"/>
        <w:ind w:left="0" w:right="0" w:firstLine="576"/>
        <w:jc w:val="left"/>
      </w:pPr>
      <w:r>
        <w:rPr/>
        <w:t xml:space="preserve">(i) An inventory of all personal information prepared, owned, used, or retained by the agency,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agency, that would be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no later than December 15, 2018.</w:t>
      </w:r>
    </w:p>
    <w:p>
      <w:pPr>
        <w:spacing w:before="0" w:after="0" w:line="408" w:lineRule="exact"/>
        <w:ind w:left="0" w:right="0" w:firstLine="576"/>
        <w:jc w:val="left"/>
      </w:pPr>
      <w:r>
        <w:rPr/>
        <w:t xml:space="preserve">(2) Agency privacy officers designated under subsection (1) of this section must complete a training course provided by the state office of privacy and data protection on privacy best practices. The training course must be completed no later than sixty days after assuming responsibilities as an agency privacy officer, and at intervals of no more than four years as long as they maintain the designation.</w:t>
      </w:r>
    </w:p>
    <w:p>
      <w:pPr>
        <w:spacing w:before="0" w:after="0" w:line="408" w:lineRule="exact"/>
        <w:ind w:left="0" w:right="0" w:firstLine="576"/>
        <w:jc w:val="left"/>
      </w:pPr>
      <w:r>
        <w:rPr/>
        <w:t xml:space="preserve">(3)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(4) On December 1st of each odd-numbered year, the department of licensing must report to the legislature on the implementation and maintenance of this section, including best practices and recommendations for developing and implementing the department's policy and plan under this section.</w:t>
      </w:r>
    </w:p>
    <w:p>
      <w:pPr>
        <w:spacing w:before="0" w:after="0" w:line="408" w:lineRule="exact"/>
        <w:ind w:left="0" w:right="0" w:firstLine="576"/>
        <w:jc w:val="left"/>
      </w:pPr>
      <w:r>
        <w:rPr/>
        <w:t xml:space="preserve">(5) For purposes of this section, "personal information" has the same meaning as in RCW 42.56.590(5).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 governmental entity is prohibited from furnishing without charge or selling, or charging for:</w:t>
      </w:r>
    </w:p>
    <w:p>
      <w:pPr>
        <w:spacing w:before="0" w:after="0" w:line="408" w:lineRule="exact"/>
        <w:ind w:left="0" w:right="0" w:firstLine="576"/>
        <w:jc w:val="left"/>
      </w:pPr>
      <w:r>
        <w:rPr/>
        <w:t xml:space="preserve">(1) Personal financial and health information, except information furnished in an abstract driving record, pursuant to RCW 46.52.130; and</w:t>
      </w:r>
    </w:p>
    <w:p>
      <w:pPr>
        <w:spacing w:before="0" w:after="0" w:line="408" w:lineRule="exact"/>
        <w:ind w:left="0" w:right="0" w:firstLine="576"/>
        <w:jc w:val="left"/>
      </w:pPr>
      <w:r>
        <w:rPr/>
        <w:t xml:space="preserve">(2) Personal identification numbers issued by a government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w:t>
      </w:r>
      <w:r>
        <w:rPr>
          <w:b/>
          <w:u w:val="single"/>
        </w:rPr>
        <w:t xml:space="preserve">, or for commercial purposes,</w:t>
      </w:r>
      <w:r>
        <w:rPr>
          <w:b/>
        </w:rPr>
        <w:t xml:space="preserve"> prohibited.</w:t>
      </w:r>
      <w:r>
        <w:rPr/>
        <w:t xml:space="preserve"> </w:t>
      </w:r>
      <w:r>
        <w:rPr>
          <w:u w:val="single"/>
        </w:rPr>
        <w:t xml:space="preserve">(a)</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u w:val="single"/>
        </w:rPr>
        <w:t xml:space="preserve">(b) The department may not release the abstract of a person's driving record to any person or entity to be used for a commercial purpose.</w:t>
      </w:r>
    </w:p>
    <w:p>
      <w:pPr>
        <w:spacing w:before="0" w:after="0" w:line="408" w:lineRule="exact"/>
        <w:ind w:left="0" w:right="0" w:firstLine="576"/>
        <w:jc w:val="left"/>
      </w:pPr>
      <w:r>
        <w:rPr/>
        <w:t xml:space="preserve">(4) </w:t>
      </w:r>
      <w:r>
        <w:rPr>
          <w:b/>
        </w:rPr>
        <w:t xml:space="preserve">Fee.</w:t>
      </w:r>
      <w:r>
        <w:rPr/>
        <w:t xml:space="preserve"> The director shall collect a </w:t>
      </w:r>
      <w:r>
        <w:t>((</w:t>
      </w:r>
      <w:r>
        <w:rPr>
          <w:strike/>
        </w:rPr>
        <w:t xml:space="preserve">thirteen dollar</w:t>
      </w:r>
      <w:r>
        <w:t>))</w:t>
      </w:r>
      <w:r>
        <w:rPr/>
        <w:t xml:space="preserve"> fee for each abstract of a person's driving record furnished by the department. </w:t>
      </w:r>
      <w:r>
        <w:rPr>
          <w:u w:val="single"/>
        </w:rPr>
        <w:t xml:space="preserve">The fee must include:</w:t>
      </w:r>
    </w:p>
    <w:p>
      <w:pPr>
        <w:spacing w:before="0" w:after="0" w:line="408" w:lineRule="exact"/>
        <w:ind w:left="0" w:right="0" w:firstLine="576"/>
        <w:jc w:val="left"/>
      </w:pPr>
      <w:r>
        <w:rPr>
          <w:u w:val="single"/>
        </w:rPr>
        <w:t xml:space="preserve">(a) Thirteen dollars for each abstract, f</w:t>
      </w:r>
      <w:r>
        <w:rPr/>
        <w:t xml:space="preserve">ifty percent of </w:t>
      </w:r>
      <w:r>
        <w:t>((</w:t>
      </w:r>
      <w:r>
        <w:rPr>
          <w:strike/>
        </w:rPr>
        <w:t xml:space="preserve">the fee</w:t>
      </w:r>
      <w:r>
        <w:t>))</w:t>
      </w:r>
      <w:r>
        <w:rPr/>
        <w:t xml:space="preserve"> </w:t>
      </w:r>
      <w:r>
        <w:rPr>
          <w:u w:val="single"/>
        </w:rPr>
        <w:t xml:space="preserve">which</w:t>
      </w:r>
      <w:r>
        <w:rPr/>
        <w:t xml:space="preserve"> must be deposited in the highway safety fund, and fifty percent of </w:t>
      </w:r>
      <w:r>
        <w:t>((</w:t>
      </w:r>
      <w:r>
        <w:rPr>
          <w:strike/>
        </w:rPr>
        <w:t xml:space="preserve">the fee</w:t>
      </w:r>
      <w:r>
        <w:t>))</w:t>
      </w:r>
      <w:r>
        <w:rPr/>
        <w:t xml:space="preserve"> </w:t>
      </w:r>
      <w:r>
        <w:rPr>
          <w:u w:val="single"/>
        </w:rPr>
        <w:t xml:space="preserve">which</w:t>
      </w:r>
      <w:r>
        <w:rPr/>
        <w:t xml:space="preserve"> must be deposited according to RCW 46.68.038</w:t>
      </w:r>
      <w:r>
        <w:rPr>
          <w:u w:val="single"/>
        </w:rPr>
        <w:t xml:space="preserve">; and</w:t>
      </w:r>
    </w:p>
    <w:p>
      <w:pPr>
        <w:spacing w:before="0" w:after="0" w:line="408" w:lineRule="exact"/>
        <w:ind w:left="0" w:right="0" w:firstLine="576"/>
        <w:jc w:val="left"/>
      </w:pPr>
      <w:r>
        <w:rPr>
          <w:u w:val="single"/>
        </w:rPr>
        <w:t xml:space="preserve">(b) An additional amount for each abstract, as determined by the director, up to the amount necessary to fund:</w:t>
      </w:r>
    </w:p>
    <w:p>
      <w:pPr>
        <w:spacing w:before="0" w:after="0" w:line="408" w:lineRule="exact"/>
        <w:ind w:left="0" w:right="0" w:firstLine="576"/>
        <w:jc w:val="left"/>
      </w:pPr>
      <w:r>
        <w:rPr>
          <w:u w:val="single"/>
        </w:rPr>
        <w:t xml:space="preserve">(i) The department's privacy officer position and duties, as required under section 1 of this act;</w:t>
      </w:r>
    </w:p>
    <w:p>
      <w:pPr>
        <w:spacing w:before="0" w:after="0" w:line="408" w:lineRule="exact"/>
        <w:ind w:left="0" w:right="0" w:firstLine="576"/>
        <w:jc w:val="left"/>
      </w:pPr>
      <w:r>
        <w:rPr>
          <w:u w:val="single"/>
        </w:rPr>
        <w:t xml:space="preserve">(ii) The office of the chief information officer in:</w:t>
      </w:r>
    </w:p>
    <w:p>
      <w:pPr>
        <w:spacing w:before="0" w:after="0" w:line="408" w:lineRule="exact"/>
        <w:ind w:left="0" w:right="0" w:firstLine="576"/>
        <w:jc w:val="left"/>
      </w:pPr>
      <w:r>
        <w:rPr>
          <w:u w:val="single"/>
        </w:rPr>
        <w:t xml:space="preserve">(A) Providing assistance with the implementation and ongoing operation of section 1 of this act, including the designation and training of a privacy officer;</w:t>
      </w:r>
    </w:p>
    <w:p>
      <w:pPr>
        <w:spacing w:before="0" w:after="0" w:line="408" w:lineRule="exact"/>
        <w:ind w:left="0" w:right="0" w:firstLine="576"/>
        <w:jc w:val="left"/>
      </w:pPr>
      <w:r>
        <w:rPr>
          <w:u w:val="single"/>
        </w:rPr>
        <w:t xml:space="preserve">(B) Identifying the amount of work and time as needed to create and maintain the inventory and location map of personal information collected by the department; and</w:t>
      </w:r>
    </w:p>
    <w:p>
      <w:pPr>
        <w:spacing w:before="0" w:after="0" w:line="408" w:lineRule="exact"/>
        <w:ind w:left="0" w:right="0" w:firstLine="576"/>
        <w:jc w:val="left"/>
      </w:pPr>
      <w:r>
        <w:rPr>
          <w:u w:val="single"/>
        </w:rPr>
        <w:t xml:space="preserve">(iii) The preparation and submission of the biennial report required under section 1(4) of this act</w:t>
      </w:r>
      <w:r>
        <w:rPr/>
        <w:t xml:space="preserve">.</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charges for actual costs may only be imposed in accordance with the costs established and published by the agency pursuant to RCW 42.56.070(7), and in accordance with the statement of factors and manner used to determine the actual costs. In no event may an agency charge a per page cost greater than the actual cost as established and published by the agency.</w:t>
      </w:r>
    </w:p>
    <w:p>
      <w:pPr>
        <w:spacing w:before="0" w:after="0" w:line="408" w:lineRule="exact"/>
        <w:ind w:left="0" w:right="0" w:firstLine="576"/>
        <w:jc w:val="left"/>
      </w:pPr>
      <w:r>
        <w:rPr/>
        <w:t xml:space="preserve">(b) An agency need not calculate the actual costs it charges for providing public records if it has rules or regulations declaring the reasons doing so would be unduly burdensome. To the extent the agency has not determined the actual costs of copying public records, the agency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t xml:space="preserve">(ii) The customized service charge may reimburse the agency up to the actual cost of providing the services in this subsection.</w:t>
      </w:r>
    </w:p>
    <w:p>
      <w:pPr>
        <w:spacing w:before="0" w:after="0" w:line="408" w:lineRule="exact"/>
        <w:ind w:left="0" w:right="0" w:firstLine="576"/>
        <w:jc w:val="left"/>
      </w:pPr>
      <w:r>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may require a deposit in an amount not to exceed ten percent of the estimated cost of providing copies for a request, including a customized service charge. If an agency makes a request available on a partial or installment basis, the agency may charge for each part of the request as it is provided. If an installment of a records request is not claimed or reviewed, the agency is not obligated to fulfill the balance of the request. 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0" w:after="0" w:line="408" w:lineRule="exact"/>
        <w:ind w:left="0" w:right="0" w:firstLine="576"/>
        <w:jc w:val="left"/>
      </w:pPr>
      <w:r>
        <w:rPr>
          <w:u w:val="single"/>
        </w:rPr>
        <w:t xml:space="preserve">(5) No fee authorized in this section may be charged if prohibited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Personal information inventory or data map records created under section 1(1)(b) of this act, that reveal the location of personal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40</w:t>
      </w:r>
      <w:r>
        <w:rPr/>
        <w:t xml:space="preserve"> RCW</w:t>
      </w:r>
      <w:r>
        <w:rPr/>
        <w:t xml:space="preserve">.</w:t>
      </w:r>
    </w:p>
    <w:p/>
    <w:p>
      <w:pPr>
        <w:jc w:val="center"/>
      </w:pPr>
      <w:r>
        <w:rPr>
          <w:b/>
        </w:rPr>
        <w:t>--- END ---</w:t>
      </w:r>
    </w:p>
    <w:sectPr>
      <w:pgNumType w:start="1"/>
      <w:footerReference xmlns:r="http://schemas.openxmlformats.org/officeDocument/2006/relationships" r:id="Rf7c4028c8cee40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5d45537e14c94" /><Relationship Type="http://schemas.openxmlformats.org/officeDocument/2006/relationships/footer" Target="/word/footer.xml" Id="Rf7c4028c8cee4020" /></Relationships>
</file>