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7e74eeda349de" /></Relationships>
</file>

<file path=word/document.xml><?xml version="1.0" encoding="utf-8"?>
<w:document xmlns:w="http://schemas.openxmlformats.org/wordprocessingml/2006/main">
  <w:body>
    <w:p>
      <w:r>
        <w:t>H-4027.1</w:t>
      </w:r>
    </w:p>
    <w:p>
      <w:pPr>
        <w:jc w:val="center"/>
      </w:pPr>
      <w:r>
        <w:t>_______________________________________________</w:t>
      </w:r>
    </w:p>
    <w:p/>
    <w:p>
      <w:pPr>
        <w:jc w:val="center"/>
      </w:pPr>
      <w:r>
        <w:rPr>
          <w:b/>
        </w:rPr>
        <w:t>SUBSTITUTE HOUSE BILL 2288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Kagi, Harris, Dolan, Stonier, Goodman, Tarleton, Bergquist, Johnson, McBride, Fitzgibbon, Slatter, Vick, Lytton, Hargrove, Macri, Kloba, Appleton, Ortiz-Self, Ormsby, Lovick, and McCaslin)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history day program; amending RCW 43.79A.040;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education program must provide students with an understanding of history and civics, and that this understanding is critical to the ability of citizens to fully participate in their democracy.</w:t>
      </w:r>
    </w:p>
    <w:p>
      <w:pPr>
        <w:spacing w:before="0" w:after="0" w:line="408" w:lineRule="exact"/>
        <w:ind w:left="0" w:right="0" w:firstLine="576"/>
        <w:jc w:val="left"/>
      </w:pPr>
      <w:r>
        <w:rPr/>
        <w:t xml:space="preserve">(2) The legislature also finds that the Washington history day program provides students throughout the state with the opportunity to develop their knowledge and appreciation of history while learning critical thinking, problem solving, research, and presentation skills.</w:t>
      </w:r>
    </w:p>
    <w:p>
      <w:pPr>
        <w:spacing w:before="0" w:after="0" w:line="408" w:lineRule="exact"/>
        <w:ind w:left="0" w:right="0" w:firstLine="576"/>
        <w:jc w:val="left"/>
      </w:pPr>
      <w:r>
        <w:rPr/>
        <w:t xml:space="preserve">(3) The legislature further finds that in order to assure that middle and high school students have the opportunity to participate in the Washington history day program, responsibility for the program should be assigned to the office of the superintendent of public instruction, and that the superintendent, in partnership with the Washington state historical society, must reach out to each school district to provide students with the opportunity to engage in project-based learning focused on Washington state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3bbba83b8dc3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466f12b3e449e" /><Relationship Type="http://schemas.openxmlformats.org/officeDocument/2006/relationships/footer" Target="/word/footer.xml" Id="R3bbba83b8dc34785" /></Relationships>
</file>