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f1c589eb2544b0" /></Relationships>
</file>

<file path=word/document.xml><?xml version="1.0" encoding="utf-8"?>
<w:document xmlns:w="http://schemas.openxmlformats.org/wordprocessingml/2006/main">
  <w:body>
    <w:p>
      <w:r>
        <w:t>Z-0757.2</w:t>
      </w:r>
    </w:p>
    <w:p>
      <w:pPr>
        <w:jc w:val="center"/>
      </w:pPr>
      <w:r>
        <w:t>_______________________________________________</w:t>
      </w:r>
    </w:p>
    <w:p/>
    <w:p>
      <w:pPr>
        <w:jc w:val="center"/>
      </w:pPr>
      <w:r>
        <w:rPr>
          <w:b/>
        </w:rPr>
        <w:t>HOUSE BILL 2299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Ormsby; by request of Office of Financial Management</w:t>
      </w:r>
    </w:p>
    <w:p/>
    <w:p>
      <w:r>
        <w:rPr>
          <w:t xml:space="preserve">Prefiled 12/18/17.</w:t>
        </w:rPr>
      </w:r>
      <w:r>
        <w:rPr>
          <w:t xml:space="preserve">Read first time 01/08/18.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43.41.433, 43.79.445, 80.36.690, 28B.20.476, 41.26.802, 70.105D.070, 79.105.150, and 86.26.007; amending 2017 3rd sp.s. c 1 ss 101, 102, 103, 104, 105, 106, 107, 108, 110, 111, 112, 113, 114, 115, 116, 117, 118, 119, 120, 121, 122, 123, 124, 125, 126, 127, 128, 129, 130, 131, 132, 133, 134, 135, 136, 137, 138, 139, 140, 141, 142, 143, 144, 145, 147, 149, 150, 201, 202, 203, 204, 205, 206, 207, 208, 209, 210, 211, 212, 213, 214, 215, 216, 217, 218, 219, 220, 221, 222, 223, 301, 302, 303, 304, 305, 306, 307, 308, 309, 310, 311, 401, 402, 501, 502, 503, 504, 505, 507, 508, 510, 511, 512, 513, 514, 515, 516, 518, 519, 520, 605, 606, 607, 608, 609, 610, 611, 612, 613, 614, 615, 616, 617, 618, 619, 620, 701, 703, 708, 720, 722, 723, 801, 805, 936, 937, 942, and 944 (uncodified); adding new sections to 2017 3rd sp.s. c 1 (uncodified); creating a new section; repealing 2017 3rd sp.s. c 1 s 737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$36,922,000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$2,011,000</w:t>
      </w:r>
      <w:r>
        <w:t>))</w:t>
      </w:r>
    </w:p>
    <w:p>
      <w:pPr>
        <w:spacing w:before="0" w:after="0" w:line="408" w:lineRule="exact"/>
        <w:ind w:left="0" w:right="0" w:firstLine="0"/>
        <w:jc w:val="left"/>
        <w:tabs>
          <w:tab w:val="right" w:leader="none" w:pos="9936"/>
        </w:tabs>
      </w:pP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spacing w:before="0" w:after="0" w:line="408" w:lineRule="exact"/>
        <w:ind w:left="0" w:right="0" w:firstLine="0"/>
        <w:jc w:val="left"/>
        <w:tabs>
          <w:tab w:val="right" w:leader="none" w:pos="9936"/>
        </w:tabs>
      </w:pPr>
      <w:r>
        <w:tab/>
      </w:r>
      <w:r>
        <w:rPr>
          <w:u w:val="single"/>
        </w:rPr>
        <w:t xml:space="preserve">$78,821,000</w:t>
      </w:r>
    </w:p>
    <w:p>
      <w:pPr>
        <w:spacing w:before="120" w:after="0" w:line="408" w:lineRule="exact"/>
        <w:ind w:left="0" w:right="0" w:firstLine="576"/>
        <w:jc w:val="left"/>
      </w:pPr>
      <w:r>
        <w:rPr/>
        <w:t xml:space="preserve">The appropriations in this section are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$24,907,000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$27,943,000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$1,903,000</w:t>
      </w:r>
      <w:r>
        <w:t>))</w:t>
      </w:r>
    </w:p>
    <w:p>
      <w:pPr>
        <w:spacing w:before="0" w:after="0" w:line="408" w:lineRule="exact"/>
        <w:ind w:left="0" w:right="0" w:firstLine="0"/>
        <w:jc w:val="left"/>
        <w:tabs>
          <w:tab w:val="right" w:leader="none" w:pos="9936"/>
        </w:tabs>
      </w:pP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spacing w:before="0" w:after="0" w:line="408" w:lineRule="exact"/>
        <w:ind w:left="0" w:right="0" w:firstLine="0"/>
        <w:jc w:val="left"/>
        <w:tabs>
          <w:tab w:val="right" w:leader="none" w:pos="9936"/>
        </w:tabs>
      </w:pPr>
      <w:r>
        <w:tab/>
      </w:r>
      <w:r>
        <w:rPr>
          <w:u w:val="single"/>
        </w:rPr>
        <w:t xml:space="preserve">$57,691,000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$8,108,000</w:t>
      </w:r>
    </w:p>
    <w:p>
      <w:pPr>
        <w:tabs>
          <w:tab w:val="right" w:leader="dot" w:pos="9936"/>
        </w:tabs>
        <w:ind w:left="0" w:right="0" w:firstLine="1440"/>
      </w:pPr>
      <w:r>
        <w:rPr/>
        <w:t xml:space="preserve">TOTAL APPROPRIATION</w:t>
      </w:r>
      <w:r>
        <w:tab/>
      </w:r>
      <w:r>
        <w:rPr>
          <w:strike/>
        </w:rPr>
        <w:t xml:space="preserve">$8,783,000</w:t>
      </w:r>
    </w:p>
    <w:p>
      <w:pPr>
        <w:spacing w:before="0" w:after="0" w:line="408" w:lineRule="exact"/>
        <w:ind w:left="0" w:right="0" w:firstLine="0"/>
        <w:jc w:val="left"/>
        <w:tabs>
          <w:tab w:val="right" w:leader="none" w:pos="9936"/>
        </w:tabs>
      </w:pPr>
      <w:r>
        <w:tab/>
      </w:r>
      <w:r>
        <w:rPr>
          <w:u w:val="single"/>
        </w:rPr>
        <w:t xml:space="preserve">$8,272,000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$4,175,000</w:t>
      </w:r>
      <w:r>
        <w:t>))</w:t>
      </w:r>
    </w:p>
    <w:p>
      <w:pPr>
        <w:spacing w:before="0" w:after="0" w:line="408" w:lineRule="exact"/>
        <w:ind w:left="0" w:right="0" w:firstLine="0"/>
        <w:jc w:val="left"/>
        <w:tabs>
          <w:tab w:val="right" w:leader="none" w:pos="9936"/>
        </w:tabs>
      </w:pPr>
      <w:r>
        <w:tab/>
      </w:r>
      <w:r>
        <w:rPr>
          <w:u w:val="single"/>
        </w:rPr>
        <w:t xml:space="preserve">$4,172,000</w:t>
      </w:r>
    </w:p>
    <w:p>
      <w:pPr>
        <w:spacing w:before="120" w:after="0" w:line="408" w:lineRule="exact"/>
        <w:ind w:left="0" w:right="0" w:firstLine="576"/>
        <w:jc w:val="left"/>
      </w:pPr>
      <w:r>
        <w:rPr/>
        <w:t xml:space="preserve">The appropriation in this section is subject to the following conditions and limitations: The agency is directed to use its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$10,703,000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spacing w:before="0" w:after="0" w:line="408" w:lineRule="exact"/>
        <w:ind w:left="0" w:right="0" w:firstLine="0"/>
        <w:jc w:val="left"/>
        <w:tabs>
          <w:tab w:val="right" w:leader="none" w:pos="9936"/>
        </w:tabs>
      </w:pPr>
      <w:r>
        <w:tab/>
      </w:r>
      <w:r>
        <w:rPr>
          <w:u w:val="single"/>
        </w:rPr>
        <w:t xml:space="preserve">$21,845,000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$5,110,000</w:t>
      </w:r>
      <w:r>
        <w:t>))</w:t>
      </w:r>
    </w:p>
    <w:p>
      <w:pPr>
        <w:spacing w:before="0" w:after="0" w:line="408" w:lineRule="exact"/>
        <w:ind w:left="0" w:right="0" w:firstLine="0"/>
        <w:jc w:val="left"/>
        <w:tabs>
          <w:tab w:val="right" w:leader="none" w:pos="9936"/>
        </w:tabs>
      </w:pPr>
      <w:r>
        <w:tab/>
      </w:r>
      <w:r>
        <w:rPr>
          <w:u w:val="single"/>
        </w:rPr>
        <w:t xml:space="preserve">$5,102,000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$6,126,000</w:t>
      </w:r>
    </w:p>
    <w:p>
      <w:pPr>
        <w:tabs>
          <w:tab w:val="right" w:leader="none" w:pos="9936"/>
        </w:tabs>
        <w:ind w:left="0" w:right="0" w:firstLine="1440"/>
      </w:pPr>
      <w:r>
        <w:tab/>
      </w:r>
      <w:r>
        <w:rPr>
          <w:u w:val="single"/>
        </w:rPr>
        <w:t xml:space="preserve">$6,117,000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$5,153,000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spacing w:before="0" w:after="0" w:line="408" w:lineRule="exact"/>
        <w:ind w:left="0" w:right="0" w:firstLine="0"/>
        <w:jc w:val="left"/>
        <w:tabs>
          <w:tab w:val="right" w:leader="none" w:pos="9936"/>
        </w:tabs>
      </w:pPr>
      <w:r>
        <w:tab/>
      </w:r>
      <w:r>
        <w:rPr>
          <w:u w:val="single"/>
        </w:rPr>
        <w:t xml:space="preserve">$10,370,000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strike/>
        </w:rPr>
        <w:t xml:space="preserve">$8,528,000</w:t>
      </w:r>
    </w:p>
    <w:p>
      <w:pPr>
        <w:tabs>
          <w:tab w:val="right" w:leader="none" w:pos="9936"/>
        </w:tabs>
        <w:ind w:left="0" w:right="0" w:firstLine="1440"/>
      </w:pPr>
      <w:r>
        <w:tab/>
      </w:r>
      <w:r>
        <w:rPr>
          <w:u w:val="single"/>
        </w:rPr>
        <w:t xml:space="preserve">$8,515,000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$1,199,000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strike/>
        </w:rPr>
        <w:t xml:space="preserve">$2,576,000</w:t>
      </w:r>
    </w:p>
    <w:p>
      <w:pPr>
        <w:spacing w:before="0" w:after="0" w:line="408" w:lineRule="exact"/>
        <w:ind w:left="0" w:right="0" w:firstLine="0"/>
        <w:jc w:val="left"/>
        <w:tabs>
          <w:tab w:val="right" w:leader="none" w:pos="9936"/>
        </w:tabs>
      </w:pPr>
      <w:r>
        <w:tab/>
      </w:r>
      <w:r>
        <w:rPr>
          <w:u w:val="single"/>
        </w:rPr>
        <w:t xml:space="preserve">$2,575,000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$18,033,000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$36,852,000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$64,287,000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$677,000</w:t>
      </w:r>
      <w:r>
        <w:t>))</w:t>
      </w:r>
    </w:p>
    <w:p>
      <w:pPr>
        <w:spacing w:before="0" w:after="0" w:line="408" w:lineRule="exact"/>
        <w:ind w:left="0" w:right="0" w:firstLine="0"/>
        <w:jc w:val="left"/>
        <w:tabs>
          <w:tab w:val="right" w:leader="none" w:pos="9936"/>
        </w:tabs>
      </w:pPr>
      <w:r>
        <w:tab/>
      </w:r>
      <w:r>
        <w:rPr>
          <w:u w:val="single"/>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$61,065,000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$4,851,000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$192,787,000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$10,000,000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Equipment replacement;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$47,388,000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$3,713,000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$93,846,000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$15,481,000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$19,042,000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$36,030,000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$5,832,000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$12,732,000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$1,783,000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$3,095,000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$6,051,000</w:t>
      </w:r>
    </w:p>
    <w:p>
      <w:pPr>
        <w:spacing w:before="120" w:after="0" w:line="408" w:lineRule="exact"/>
        <w:ind w:left="0" w:right="0" w:firstLine="576"/>
        <w:jc w:val="left"/>
      </w:pPr>
      <w:r>
        <w:rPr>
          <w:u w:val="single"/>
        </w:rPr>
        <w:t xml:space="preserve">The appropriations in this section are subject to the following conditions and limitations: $32,000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$7,801,000</w:t>
      </w:r>
      <w:r>
        <w:t>))</w:t>
      </w:r>
    </w:p>
    <w:p>
      <w:pPr>
        <w:spacing w:before="0" w:after="0" w:line="408" w:lineRule="exact"/>
        <w:ind w:left="0" w:right="0" w:firstLine="0"/>
        <w:jc w:val="left"/>
        <w:tabs>
          <w:tab w:val="right" w:leader="none" w:pos="9936"/>
        </w:tabs>
      </w:pPr>
      <w:r>
        <w:tab/>
      </w:r>
      <w:r>
        <w:rPr>
          <w:u w:val="single"/>
        </w:rPr>
        <w:t xml:space="preserve">$7,791,000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$9,227,000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$73,697,000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$249,000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$19,075,000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$10,207,000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$3,717,000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for fiscal year 2018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June 30, 2018. The audit must include eight schools currently in their first year of operation and, subject to the availability of data, must address the following questions: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performance audit of government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$8,945,000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$1,145,000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$250,700,000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$3,508,000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$286,055,000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$1,532,000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$3,266,000</w:t>
      </w:r>
    </w:p>
    <w:p>
      <w:pPr>
        <w:spacing w:before="120" w:after="0" w:line="408" w:lineRule="exact"/>
        <w:ind w:left="0" w:right="0" w:firstLine="576"/>
        <w:jc w:val="left"/>
      </w:pPr>
      <w:r>
        <w:rPr/>
        <w:t xml:space="preserve">The appropriations in this section are subject to the following conditions and limitations: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$74,880,000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$8,621,000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$8,092,000</w:t>
      </w:r>
      <w:r>
        <w:t>))</w:t>
      </w:r>
    </w:p>
    <w:p>
      <w:pPr>
        <w:spacing w:before="0" w:after="0" w:line="408" w:lineRule="exact"/>
        <w:ind w:left="0" w:right="0" w:firstLine="0"/>
        <w:jc w:val="left"/>
        <w:tabs>
          <w:tab w:val="right" w:leader="none" w:pos="9936"/>
        </w:tabs>
      </w:pPr>
      <w:r>
        <w:tab/>
      </w:r>
      <w:r>
        <w:rPr>
          <w:u w:val="single"/>
        </w:rPr>
        <w:t xml:space="preserve">$8,085,000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$508,000</w:t>
      </w:r>
      <w:r>
        <w:t>))</w:t>
      </w:r>
    </w:p>
    <w:p>
      <w:pPr>
        <w:spacing w:before="0" w:after="0" w:line="408" w:lineRule="exact"/>
        <w:ind w:left="0" w:right="0" w:firstLine="0"/>
        <w:jc w:val="left"/>
        <w:tabs>
          <w:tab w:val="right" w:leader="none" w:pos="9936"/>
        </w:tabs>
      </w:pPr>
      <w:r>
        <w:tab/>
      </w:r>
      <w:r>
        <w:rPr>
          <w:u w:val="single"/>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$430,000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$48,398,000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$13,867,000</w:t>
      </w:r>
      <w:r>
        <w:t>))</w:t>
      </w:r>
    </w:p>
    <w:p>
      <w:pPr>
        <w:spacing w:before="0" w:after="0" w:line="408" w:lineRule="exact"/>
        <w:ind w:left="0" w:right="0" w:firstLine="0"/>
        <w:jc w:val="left"/>
        <w:tabs>
          <w:tab w:val="right" w:leader="none" w:pos="9936"/>
        </w:tabs>
      </w:pPr>
      <w:r>
        <w:tab/>
      </w:r>
      <w:r>
        <w:rPr>
          <w:u w:val="single"/>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$4,630,000</w:t>
      </w:r>
      <w:r>
        <w:t>))</w:t>
      </w:r>
    </w:p>
    <w:p>
      <w:pPr>
        <w:spacing w:before="0" w:after="0" w:line="408" w:lineRule="exact"/>
        <w:ind w:left="0" w:right="0" w:firstLine="0"/>
        <w:jc w:val="left"/>
        <w:tabs>
          <w:tab w:val="right" w:leader="none" w:pos="9936"/>
        </w:tabs>
      </w:pPr>
      <w:r>
        <w:tab/>
      </w:r>
      <w:r>
        <w:rPr>
          <w:u w:val="single"/>
        </w:rPr>
        <w:t xml:space="preserve">$4,627,000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$12,865,000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$5,613,000</w:t>
      </w:r>
      <w:r>
        <w:t>))</w:t>
      </w:r>
    </w:p>
    <w:p>
      <w:pPr>
        <w:spacing w:before="0" w:after="0" w:line="408" w:lineRule="exact"/>
        <w:ind w:left="0" w:right="0" w:firstLine="0"/>
        <w:jc w:val="left"/>
        <w:tabs>
          <w:tab w:val="right" w:leader="none" w:pos="9936"/>
        </w:tabs>
      </w:pPr>
      <w:r>
        <w:tab/>
      </w:r>
      <w:r>
        <w:rPr>
          <w:u w:val="single"/>
        </w:rPr>
        <w:t xml:space="preserve">$5,764,000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$665,000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$2,807,000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$547,926,000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$2,801,000</w:t>
      </w:r>
      <w:r>
        <w:rPr/>
        <w:t xml:space="preserve"> of the </w:t>
      </w:r>
      <w:r>
        <w:t>((</w:t>
      </w:r>
      <w:r>
        <w:rPr>
          <w:strike/>
        </w:rPr>
        <w:t xml:space="preserve">economic development strategic reserve account</w:t>
      </w:r>
      <w:r>
        <w:t>))</w:t>
      </w:r>
      <w:r>
        <w:rPr/>
        <w:t xml:space="preserve"> </w:t>
      </w:r>
      <w:r>
        <w:rPr>
          <w:u w:val="single"/>
        </w:rPr>
        <w:t xml:space="preserve">general fund</w:t>
      </w:r>
      <w:r>
        <w:rPr>
          <w:rFonts w:ascii="Times New Roman" w:hAnsi="Times New Roman"/>
          <w:u w:val="single"/>
        </w:rPr>
        <w:t xml:space="preserve">—</w:t>
      </w:r>
      <w:r>
        <w:rPr/>
        <w:t xml:space="preserve">state appropriation </w:t>
      </w:r>
      <w:r>
        <w:rPr>
          <w:u w:val="single"/>
        </w:rPr>
        <w:t xml:space="preserve">for fiscal year 2019</w:t>
      </w:r>
      <w:r>
        <w:rPr/>
        <w:t xml:space="preserve"> is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$1,437,000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(45) $250,000 of the general fund</w:t>
      </w:r>
      <w:r>
        <w:rPr>
          <w:rFonts w:ascii="Times New Roman" w:hAnsi="Times New Roman"/>
          <w:u w:val="single"/>
        </w:rPr>
        <w:t xml:space="preserve">—</w:t>
      </w:r>
      <w:r>
        <w:rPr>
          <w:u w:val="single"/>
        </w:rPr>
        <w:t xml:space="preserve">state appropriation for fiscal year 2019 is provided solely for the department of commerce to establish an innovation and technology in affordable housing navigator for outreach and collaboration with the housing development community, elected officials, city and county staff, financial institutions, and the public to address affordable housing issues. Amounts provided in this subsection must be used for technical assistance in planning, pre-design and design, permitting, and construction of innovative affordable housing technology.</w:t>
      </w:r>
    </w:p>
    <w:p>
      <w:pPr>
        <w:spacing w:before="0" w:after="0" w:line="408" w:lineRule="exact"/>
        <w:ind w:left="0" w:right="0" w:firstLine="576"/>
        <w:jc w:val="left"/>
      </w:pPr>
      <w:r>
        <w:rPr>
          <w:u w:val="single"/>
        </w:rPr>
        <w:t xml:space="preserve">(46)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be modeled after the Denver gang reduction initiative program, with the goal of creating a sustainable organized response to gang activity utilizing evidence-based principles.</w:t>
      </w:r>
    </w:p>
    <w:p>
      <w:pPr>
        <w:spacing w:before="0" w:after="0" w:line="408" w:lineRule="exact"/>
        <w:ind w:left="0" w:right="0" w:firstLine="576"/>
        <w:jc w:val="left"/>
      </w:pPr>
      <w:r>
        <w:rPr>
          <w:u w:val="single"/>
        </w:rPr>
        <w:t xml:space="preserve">(47) $500,000 of the general fund</w:t>
      </w:r>
      <w:r>
        <w:rPr>
          <w:rFonts w:ascii="Times New Roman" w:hAnsi="Times New Roman"/>
          <w:u w:val="single"/>
        </w:rPr>
        <w:t xml:space="preserve">—</w:t>
      </w:r>
      <w:r>
        <w:rPr>
          <w:u w:val="single"/>
        </w:rPr>
        <w:t xml:space="preserve">state appropriation for fiscal year 2019 is provided solely for the department of commerce to conduct a study on the public system response for families in crisis, absent evidence of abuse or neglect, who desire services for effective intervention strategies to address family conflict with the goal to restore or maintain family connections and stability. The department shall work with the department of children, youth and families, the Washington administrative office of the courts, and local jurisdictions to determine what structural changes to the at-risk youth and child in need of services petition processes, as well as family reconciliation services, may be necessary to improve the delivery of services to youth and families in conflict. The department shall provide recommended changes to the office of the governor and appropriate legislative committees not later than December 1, 2018.</w:t>
      </w:r>
    </w:p>
    <w:p>
      <w:pPr>
        <w:spacing w:before="0" w:after="0" w:line="408" w:lineRule="exact"/>
        <w:ind w:left="0" w:right="0" w:firstLine="576"/>
        <w:jc w:val="left"/>
      </w:pPr>
      <w:r>
        <w:rPr>
          <w:u w:val="single"/>
        </w:rPr>
        <w:t xml:space="preserve">(48) $387,000 of the general fund</w:t>
      </w:r>
      <w:r>
        <w:rPr>
          <w:rFonts w:ascii="Times New Roman" w:hAnsi="Times New Roman"/>
          <w:u w:val="single"/>
        </w:rPr>
        <w:t xml:space="preserve">—</w:t>
      </w:r>
      <w:r>
        <w:rPr>
          <w:u w:val="single"/>
        </w:rPr>
        <w:t xml:space="preserve">state appropriation for fiscal year 2019 is provided solely for the department to create the governor's rural broadband office. The purpose of the governor's rural broadband office is to provide grants to local governments and federally recognized tribes to build and deploy infrastructure to provide high-speed, open-access broadband service to rural unserved and underserved communities to improve economic development, public safety, and access to education.</w:t>
      </w:r>
    </w:p>
    <w:p>
      <w:pPr>
        <w:spacing w:before="0" w:after="0" w:line="408" w:lineRule="exact"/>
        <w:ind w:left="0" w:right="0" w:firstLine="576"/>
        <w:jc w:val="left"/>
      </w:pPr>
      <w:r>
        <w:rPr>
          <w:u w:val="single"/>
        </w:rPr>
        <w:t xml:space="preserve">(a) The office must, at a minimum:</w:t>
      </w:r>
    </w:p>
    <w:p>
      <w:pPr>
        <w:spacing w:before="0" w:after="0" w:line="408" w:lineRule="exact"/>
        <w:ind w:left="0" w:right="0" w:firstLine="576"/>
        <w:jc w:val="left"/>
      </w:pPr>
      <w:r>
        <w:rPr>
          <w:u w:val="single"/>
        </w:rPr>
        <w:t xml:space="preserve">(i) Identify unserved and underserved areas in rural parts of the state on an annual basis;</w:t>
      </w:r>
    </w:p>
    <w:p>
      <w:pPr>
        <w:spacing w:before="0" w:after="0" w:line="408" w:lineRule="exact"/>
        <w:ind w:left="0" w:right="0" w:firstLine="576"/>
        <w:jc w:val="left"/>
      </w:pPr>
      <w:r>
        <w:rPr>
          <w:u w:val="single"/>
        </w:rPr>
        <w:t xml:space="preserve">(ii) Conduct planning to prioritize and sequence the delivery of quality high-speed broadband to rural parts of the state;</w:t>
      </w:r>
    </w:p>
    <w:p>
      <w:pPr>
        <w:spacing w:before="0" w:after="0" w:line="408" w:lineRule="exact"/>
        <w:ind w:left="0" w:right="0" w:firstLine="576"/>
        <w:jc w:val="left"/>
      </w:pPr>
      <w:r>
        <w:rPr>
          <w:u w:val="single"/>
        </w:rPr>
        <w:t xml:space="preserve">(iii) Review existing federal communications commission data, unfunded community economic revitalization board proposals, denied United States department of agriculture grants for projects in Washington state, and proposals from previous state broadband efforts; and</w:t>
      </w:r>
    </w:p>
    <w:p>
      <w:pPr>
        <w:spacing w:before="0" w:after="0" w:line="408" w:lineRule="exact"/>
        <w:ind w:left="0" w:right="0" w:firstLine="576"/>
        <w:jc w:val="left"/>
      </w:pPr>
      <w:r>
        <w:rPr>
          <w:u w:val="single"/>
        </w:rPr>
        <w:t xml:space="preserve">(iv) Develop a list of projects for grant support that expand quality high-speed rural broadband access no later than six months after the effective date of this section.</w:t>
      </w:r>
    </w:p>
    <w:p>
      <w:pPr>
        <w:spacing w:before="0" w:after="0" w:line="408" w:lineRule="exact"/>
        <w:ind w:left="0" w:right="0" w:firstLine="576"/>
        <w:jc w:val="left"/>
      </w:pPr>
      <w:r>
        <w:rPr>
          <w:u w:val="single"/>
        </w:rPr>
        <w:t xml:space="preserve">(b) The department of commerce must work with the utilities and transportation commission, consolidated technology services, the office of privacy and data protection, the governor's office for regulatory innovation and assistance, and all other Washington executive and small cabinet agencies with pertinent regulatory jurisdiction in the implementation and operation of the governor's rural broadband office.</w:t>
      </w:r>
    </w:p>
    <w:p>
      <w:pPr>
        <w:spacing w:before="0" w:after="0" w:line="408" w:lineRule="exact"/>
        <w:ind w:left="0" w:right="0" w:firstLine="576"/>
        <w:jc w:val="left"/>
      </w:pPr>
      <w:r>
        <w:rPr>
          <w:u w:val="single"/>
        </w:rPr>
        <w:t xml:space="preserve">(49)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report shall be provided to the department by November 1, 2018. The report must include information on the needs of workers earning income as independent contractors including sources of income, the amount of their income derived from independent work, and a discussion of the benefits provided to such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$1,805,000</w:t>
      </w:r>
    </w:p>
    <w:p>
      <w:pPr>
        <w:tabs>
          <w:tab w:val="right" w:leader="none" w:pos="9936"/>
        </w:tabs>
        <w:ind w:left="0" w:right="0" w:firstLine="1440"/>
      </w:pPr>
      <w:r>
        <w:tab/>
      </w:r>
      <w:r>
        <w:rPr>
          <w:u w:val="single"/>
        </w:rPr>
        <w:t xml:space="preserve">$1,803,000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$14,118,000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$39,716,000</w:t>
      </w:r>
      <w:r>
        <w:t>))</w:t>
      </w:r>
    </w:p>
    <w:p>
      <w:pPr>
        <w:spacing w:before="0" w:after="0" w:line="408" w:lineRule="exact"/>
        <w:ind w:left="0" w:right="0" w:firstLine="0"/>
        <w:jc w:val="left"/>
        <w:tabs>
          <w:tab w:val="right" w:leader="none" w:pos="9936"/>
        </w:tabs>
      </w:pPr>
      <w:r>
        <w:tab/>
      </w:r>
      <w:r>
        <w:rPr>
          <w:u w:val="single"/>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$9,534,000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$619,000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$20,187,000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$111,982,000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$39,659,000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$28,026,000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$132,275,000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$135,075,000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$157,000</w:t>
      </w:r>
      <w:r>
        <w:t>))</w:t>
      </w:r>
    </w:p>
    <w:p>
      <w:pPr>
        <w:spacing w:before="0" w:after="0" w:line="408" w:lineRule="exact"/>
        <w:ind w:left="0" w:right="0" w:firstLine="0"/>
        <w:jc w:val="left"/>
        <w:tabs>
          <w:tab w:val="right" w:leader="none" w:pos="9936"/>
        </w:tabs>
      </w:pPr>
      <w:r>
        <w:tab/>
      </w:r>
      <w:r>
        <w:rPr>
          <w:u w:val="single"/>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$14,559,000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$1,811,000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$3,752,000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138</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$4,889,000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$4,615,000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$59,916,000</w:t>
      </w:r>
    </w:p>
    <w:p>
      <w:pPr>
        <w:tabs>
          <w:tab w:val="right" w:leader="dot" w:pos="9936"/>
        </w:tabs>
        <w:ind w:left="0" w:right="0" w:firstLine="1440"/>
      </w:pPr>
      <w:r>
        <w:rPr/>
        <w:t xml:space="preserve">TOTAL APPROPRIATION</w:t>
      </w:r>
      <w:r>
        <w:tab/>
      </w:r>
      <w:r>
        <w:rPr>
          <w:strike/>
        </w:rPr>
        <w:t xml:space="preserve">$64,163,000</w:t>
      </w:r>
    </w:p>
    <w:p>
      <w:pPr>
        <w:spacing w:before="0" w:after="0" w:line="408" w:lineRule="exact"/>
        <w:ind w:left="0" w:right="0" w:firstLine="0"/>
        <w:jc w:val="left"/>
        <w:tabs>
          <w:tab w:val="right" w:leader="none" w:pos="9936"/>
        </w:tabs>
      </w:pPr>
      <w:r>
        <w:tab/>
      </w:r>
      <w:r>
        <w:rPr>
          <w:u w:val="single"/>
        </w:rPr>
        <w:t xml:space="preserve">$64,529,000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2018)</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$10,386,000</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 (FY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$9,550,000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$2,912,000</w:t>
      </w:r>
      <w:r>
        <w:t>))</w:t>
      </w:r>
    </w:p>
    <w:p>
      <w:pPr>
        <w:spacing w:before="0" w:after="0" w:line="408" w:lineRule="exact"/>
        <w:ind w:left="0" w:right="0" w:firstLine="0"/>
        <w:jc w:val="left"/>
        <w:tabs>
          <w:tab w:val="right" w:leader="none" w:pos="9936"/>
        </w:tabs>
      </w:pPr>
      <w:r>
        <w:tab/>
      </w:r>
      <w:r>
        <w:rPr>
          <w:u w:val="single"/>
        </w:rPr>
        <w:t xml:space="preserve">$2,905,000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$93,003,000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$16,464,000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$40,729,000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$3,412,000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$3,072,000</w:t>
      </w:r>
      <w:r>
        <w:t>))</w:t>
      </w:r>
    </w:p>
    <w:p>
      <w:pPr>
        <w:spacing w:before="0" w:after="0" w:line="408" w:lineRule="exact"/>
        <w:ind w:left="0" w:right="0" w:firstLine="0"/>
        <w:jc w:val="left"/>
        <w:tabs>
          <w:tab w:val="right" w:leader="none" w:pos="9936"/>
        </w:tabs>
      </w:pPr>
      <w:r>
        <w:tab/>
      </w:r>
      <w:r>
        <w:rPr>
          <w:u w:val="single"/>
        </w:rPr>
        <w:t xml:space="preserve">$3,068,000</w:t>
      </w:r>
    </w:p>
    <w:p>
      <w:pPr>
        <w:tabs>
          <w:tab w:val="right" w:leader="dot" w:pos="9936"/>
        </w:tabs>
        <w:ind w:left="0" w:right="0" w:firstLine="1440"/>
      </w:pPr>
      <w:r>
        <w:rPr/>
        <w:t xml:space="preserve">TOTAL APPROPRIATION</w:t>
      </w:r>
      <w:r>
        <w:tab/>
      </w:r>
      <w:r>
        <w:rPr>
          <w:strike/>
        </w:rPr>
        <w:t xml:space="preserve">$63,196,000</w:t>
      </w:r>
    </w:p>
    <w:p>
      <w:pPr>
        <w:tabs>
          <w:tab w:val="right" w:leader="none" w:pos="9936"/>
        </w:tabs>
        <w:ind w:left="0" w:right="0" w:firstLine="1440"/>
      </w:pPr>
      <w:r>
        <w:tab/>
      </w:r>
      <w:r>
        <w:rPr>
          <w:u w:val="single"/>
        </w:rPr>
        <w:t xml:space="preserve">$63,673,000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$7,257,000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$121,342,000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$50,846,000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$38,670,000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$101,443,000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$2,339,000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$1,028,000</w:t>
      </w:r>
      <w:r>
        <w:t>))</w:t>
      </w:r>
    </w:p>
    <w:p>
      <w:pPr>
        <w:spacing w:before="0" w:after="0" w:line="408" w:lineRule="exact"/>
        <w:ind w:left="0" w:right="0" w:firstLine="0"/>
        <w:jc w:val="left"/>
        <w:tabs>
          <w:tab w:val="right" w:leader="none" w:pos="9936"/>
        </w:tabs>
      </w:pPr>
      <w:r>
        <w:tab/>
      </w:r>
      <w:r>
        <w:rPr>
          <w:u w:val="single"/>
        </w:rPr>
        <w:t xml:space="preserve">$1,026,000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$331,824,000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small and medium-sized, rural counties for replacement of equipment necessary to maintain 911 service after the state's transition to a next generation 911 system, including reimbursement of replacement and upgrades that have already been made.</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$2,137,000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$1,327,000</w:t>
      </w:r>
      <w:r>
        <w:t>))</w:t>
      </w:r>
    </w:p>
    <w:p>
      <w:pPr>
        <w:spacing w:before="0" w:after="0" w:line="408" w:lineRule="exact"/>
        <w:ind w:left="0" w:right="0" w:firstLine="0"/>
        <w:jc w:val="left"/>
        <w:tabs>
          <w:tab w:val="right" w:leader="none" w:pos="9936"/>
        </w:tabs>
      </w:pPr>
      <w:r>
        <w:tab/>
      </w:r>
      <w:r>
        <w:rPr>
          <w:u w:val="single"/>
        </w:rPr>
        <w:t xml:space="preserve">$1,324,000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$9,768,000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$14,352,000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$1,130,000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$25,352,000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$4,031,000 of the general fund—state appropriation for fiscal year 2018 and $4,082,000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$347,000 of the general fund</w:t>
      </w:r>
      <w:r>
        <w:rPr>
          <w:rFonts w:ascii="Times New Roman" w:hAnsi="Times New Roman"/>
          <w:u w:val="single"/>
        </w:rPr>
        <w:t xml:space="preserve">—</w:t>
      </w:r>
      <w:r>
        <w:rPr>
          <w:u w:val="single"/>
        </w:rPr>
        <w:t xml:space="preserve">state appropriation is provided solely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$2,228,000</w:t>
      </w:r>
      <w:r>
        <w:t>))</w:t>
      </w:r>
    </w:p>
    <w:p>
      <w:pPr>
        <w:spacing w:before="0" w:after="0" w:line="408" w:lineRule="exact"/>
        <w:ind w:left="0" w:right="0" w:firstLine="0"/>
        <w:jc w:val="left"/>
        <w:tabs>
          <w:tab w:val="right" w:leader="none" w:pos="9936"/>
        </w:tabs>
      </w:pPr>
      <w:r>
        <w:tab/>
      </w:r>
      <w:r>
        <w:rPr>
          <w:u w:val="single"/>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$5,789,000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$188,000</w:t>
      </w:r>
      <w:r>
        <w:t>))</w:t>
      </w:r>
    </w:p>
    <w:p>
      <w:pPr>
        <w:spacing w:before="0" w:after="0" w:line="408" w:lineRule="exact"/>
        <w:ind w:left="0" w:right="0" w:firstLine="0"/>
        <w:jc w:val="left"/>
        <w:tabs>
          <w:tab w:val="right" w:leader="none" w:pos="9936"/>
        </w:tabs>
      </w:pPr>
      <w:r>
        <w:tab/>
      </w:r>
      <w:r>
        <w:rPr>
          <w:u w:val="single"/>
        </w:rPr>
        <w:t xml:space="preserve">$238,000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$18,580,000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$19,005,000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$9,443,000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u w:val="single"/>
        </w:rPr>
        <w:t xml:space="preserve">(10) $50,000 of the general fund</w:t>
      </w:r>
      <w:r>
        <w:rPr>
          <w:rFonts w:ascii="Times New Roman" w:hAnsi="Times New Roman"/>
          <w:u w:val="single"/>
        </w:rPr>
        <w:t xml:space="preserve">—</w:t>
      </w:r>
      <w:r>
        <w:rPr>
          <w:u w:val="single"/>
        </w:rPr>
        <w:t xml:space="preserve">state appropriation is provided solely for the creation of a statewide internet speed test. This will enable Washingtonians to test their own broadband speed at home and submit the test to appropriate state agencies to determine internet speeds consumers are receiving.</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w:t>
      </w:r>
      <w:r>
        <w:rPr>
          <w:rFonts w:ascii="Times New Roman" w:hAnsi="Times New Roman"/>
          <w:u w:val="single"/>
        </w:rPr>
        <w:t xml:space="preserve">—</w:t>
      </w:r>
      <w:r>
        <w:rPr>
          <w:u w:val="single"/>
        </w:rPr>
        <w:t xml:space="preserve">state appropriations for fiscal year 2018 among programs after approval by the director of the office of financial management. However, the department may not transfer state moneys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foster care, adoptions support, medical personal care, and child support programs, the department may transfer state moneys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$342,266,000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$277,937,000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$13,904,000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$92,241,000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$8,093,000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$200,720,000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$392,571,000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$490,384,000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$45,000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$895,616,000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w:t>
      </w:r>
      <w:r>
        <w:t>))</w:t>
      </w:r>
      <w:r>
        <w:rPr/>
        <w:t xml:space="preserve"> $15,862,000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(g)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w:t>
      </w:r>
      <w:r>
        <w:t>((</w:t>
      </w:r>
      <w:r>
        <w:rPr>
          <w:strike/>
        </w:rPr>
        <w:t xml:space="preserve">and 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$360,935,000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$338,611,000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$168,794,000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$49,368,000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$32,214,000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$949,922,000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$25,053,000 of the general fund—state appropriation for fiscal year 2018 and $25,847,000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$1,530,000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(l) The department must develop and make progress towards implementing an acuity based staffing model at western state hospital and eastern state hospital that is based on Oregon state hospital's staffing model. The model must take patient mix, staff mix, tasks, and physical plant organization into consideration. In analyzing, developing, and phasing in a state hospital psychiatric staffing model, the department shall:</w:t>
      </w:r>
    </w:p>
    <w:p>
      <w:pPr>
        <w:spacing w:before="0" w:after="0" w:line="408" w:lineRule="exact"/>
        <w:ind w:left="0" w:right="0" w:firstLine="576"/>
        <w:jc w:val="left"/>
      </w:pPr>
      <w:r>
        <w:rPr>
          <w:u w:val="single"/>
        </w:rPr>
        <w:t xml:space="preserve">(i) Develop standards for hospital metrics such as staff mix, use of overtime, and use of extra duty pay;</w:t>
      </w:r>
    </w:p>
    <w:p>
      <w:pPr>
        <w:spacing w:before="0" w:after="0" w:line="408" w:lineRule="exact"/>
        <w:ind w:left="0" w:right="0" w:firstLine="576"/>
        <w:jc w:val="left"/>
      </w:pPr>
      <w:r>
        <w:rPr>
          <w:u w:val="single"/>
        </w:rPr>
        <w:t xml:space="preserve">(ii) Use the Oregon state hospital staffing model to assess maintenance staffing needs at the state psychiatric hospitals;</w:t>
      </w:r>
    </w:p>
    <w:p>
      <w:pPr>
        <w:spacing w:before="0" w:after="0" w:line="408" w:lineRule="exact"/>
        <w:ind w:left="0" w:right="0" w:firstLine="576"/>
        <w:jc w:val="left"/>
      </w:pPr>
      <w:r>
        <w:rPr>
          <w:u w:val="single"/>
        </w:rPr>
        <w:t xml:space="preserve">(iii) Work with the office of financial management's labor relations office and state labor unions to move toward the most appropriate staffing levels and staff mix;</w:t>
      </w:r>
    </w:p>
    <w:p>
      <w:pPr>
        <w:spacing w:before="0" w:after="0" w:line="408" w:lineRule="exact"/>
        <w:ind w:left="0" w:right="0" w:firstLine="576"/>
        <w:jc w:val="left"/>
      </w:pPr>
      <w:r>
        <w:rPr>
          <w:u w:val="single"/>
        </w:rPr>
        <w:t xml:space="preserve">(iv) Assess and develop appropriate staffing levels at headquarters to support daily operations at the state psychiatric hospitals, monitor process measures, provide accurate data analysis, and monitor state hospitals budget performance;</w:t>
      </w:r>
    </w:p>
    <w:p>
      <w:pPr>
        <w:spacing w:before="0" w:after="0" w:line="408" w:lineRule="exact"/>
        <w:ind w:left="0" w:right="0" w:firstLine="576"/>
        <w:jc w:val="left"/>
      </w:pPr>
      <w:r>
        <w:rPr>
          <w:u w:val="single"/>
        </w:rPr>
        <w:t xml:space="preserve">(v) Use the newly developed staffing model to inform future budget requests for staffing at the state hospitals; and</w:t>
      </w:r>
    </w:p>
    <w:p>
      <w:pPr>
        <w:spacing w:before="0" w:after="0" w:line="408" w:lineRule="exact"/>
        <w:ind w:left="0" w:right="0" w:firstLine="576"/>
        <w:jc w:val="left"/>
      </w:pPr>
      <w:r>
        <w:rPr>
          <w:u w:val="single"/>
        </w:rPr>
        <w:t xml:space="preserve">(vi) Develop, track and, report performance measures such as:</w:t>
      </w:r>
    </w:p>
    <w:p>
      <w:pPr>
        <w:spacing w:before="0" w:after="0" w:line="408" w:lineRule="exact"/>
        <w:ind w:left="0" w:right="0" w:firstLine="576"/>
        <w:jc w:val="left"/>
      </w:pPr>
      <w:r>
        <w:rPr>
          <w:u w:val="single"/>
        </w:rPr>
        <w:t xml:space="preserve">(A) Hospital treatment results such as: Length of stay, discharge management, active treatment planning, medication administration, and patient and staff aggression;</w:t>
      </w:r>
    </w:p>
    <w:p>
      <w:pPr>
        <w:spacing w:before="0" w:after="0" w:line="408" w:lineRule="exact"/>
        <w:ind w:left="0" w:right="0" w:firstLine="576"/>
        <w:jc w:val="left"/>
      </w:pPr>
      <w:r>
        <w:rPr>
          <w:u w:val="single"/>
        </w:rPr>
        <w:t xml:space="preserve">(B) Shared services for consolidated maintenance and operations, consolidated institutional business services, and human resources; and</w:t>
      </w:r>
    </w:p>
    <w:p>
      <w:pPr>
        <w:spacing w:before="0" w:after="0" w:line="408" w:lineRule="exact"/>
        <w:ind w:left="0" w:right="0" w:firstLine="576"/>
        <w:jc w:val="left"/>
      </w:pPr>
      <w:r>
        <w:rPr>
          <w:u w:val="single"/>
        </w:rPr>
        <w:t xml:space="preserve">(C) Fiscal management, overtime usage, and recruitment and retention.</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$458,000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$56,000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(b) No more than $19,557,000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$7,803,000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$603,000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$20,069,000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$605,615,000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$1,306,097,000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$5,987,000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$2,584,674,000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$101,602,000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$205,837,000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$10,623,000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$453,918,000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$650,000 of the general fund</w:t>
      </w:r>
      <w:r>
        <w:rPr>
          <w:rFonts w:ascii="Times New Roman" w:hAnsi="Times New Roman"/>
          <w:u w:val="single"/>
        </w:rPr>
        <w:t xml:space="preserve">—</w:t>
      </w:r>
      <w:r>
        <w:rPr>
          <w:u w:val="single"/>
        </w:rPr>
        <w:t xml:space="preserve">state appropriation for fiscal year 2019 and $651,000 of the general fund</w:t>
      </w:r>
      <w:r>
        <w:rPr>
          <w:rFonts w:ascii="Times New Roman" w:hAnsi="Times New Roman"/>
          <w:u w:val="single"/>
        </w:rPr>
        <w:t xml:space="preserve">—</w:t>
      </w:r>
      <w:r>
        <w:rPr>
          <w:u w:val="single"/>
        </w:rPr>
        <w:t xml:space="preserve">federal appropriation for fiscal year 2019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$582,000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$8,014,000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$1,081,167,000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$1,200,984,000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$2,848,440,000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$37,639,000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$11,864,000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$5,317,994,000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$201.39 for fiscal year 2018 and shall not exceed $209.35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$234,000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$389,666,000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$411,696,000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$1,437,588,000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$30,204,000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$2,279,698,000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$152,861,000</w:t>
      </w:r>
      <w:r>
        <w:rPr/>
        <w:t xml:space="preserve"> of the general fund—state appropriation for fiscal year 2018, </w:t>
      </w:r>
      <w:r>
        <w:t>((</w:t>
      </w:r>
      <w:r>
        <w:rPr>
          <w:strike/>
        </w:rPr>
        <w:t xml:space="preserve">$160,136,000</w:t>
      </w:r>
      <w:r>
        <w:t>))</w:t>
      </w:r>
      <w:r>
        <w:rPr/>
        <w:t xml:space="preserve"> </w:t>
      </w:r>
      <w:r>
        <w:rPr>
          <w:u w:val="single"/>
        </w:rPr>
        <w:t xml:space="preserve">$161,704,000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$256,158,000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$163,330,000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rPr/>
        <w:t xml:space="preserve">(i)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$526,365,000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$184,779,000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t>((</w:t>
      </w:r>
      <w:r>
        <w:rPr>
          <w:strike/>
        </w:rPr>
        <w:t xml:space="preserve">(11) $127,000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$78,247,000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$71,308,000</w:t>
      </w:r>
      <w:r>
        <w:t>))</w:t>
      </w:r>
    </w:p>
    <w:p>
      <w:pPr>
        <w:spacing w:before="0" w:after="0" w:line="408" w:lineRule="exact"/>
        <w:ind w:left="0" w:right="0" w:firstLine="0"/>
        <w:jc w:val="left"/>
        <w:tabs>
          <w:tab w:val="right" w:leader="none" w:pos="9936"/>
        </w:tabs>
      </w:pPr>
      <w:r>
        <w:tab/>
      </w:r>
      <w:r>
        <w:rPr>
          <w:u w:val="single"/>
        </w:rPr>
        <w:t xml:space="preserve">$761,000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$303,838,000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$465,000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$425,427,000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$3,381,000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$140,195,000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$43,961,000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$45,008,000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$4,372,000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$93,341,000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$32,294,000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$45,028,000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$5,908,000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$117,746,000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$44,361,000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$58,631,000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$185,798,000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$2,119,153,000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$2,206,382,000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$11,979,944,000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$201,369,000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$690,569,000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$28,163,000</w:t>
      </w:r>
      <w:r>
        <w:t>))</w:t>
      </w:r>
    </w:p>
    <w:p>
      <w:pPr>
        <w:spacing w:before="0" w:after="0" w:line="408" w:lineRule="exact"/>
        <w:ind w:left="0" w:right="0" w:firstLine="0"/>
        <w:jc w:val="left"/>
        <w:tabs>
          <w:tab w:val="right" w:leader="none" w:pos="9936"/>
        </w:tabs>
      </w:pPr>
      <w:r>
        <w:tab/>
      </w:r>
      <w:r>
        <w:rPr>
          <w:u w:val="single"/>
        </w:rPr>
        <w:t xml:space="preserve">$28,153,000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$16,205,000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rPr/>
        <w:t xml:space="preserve">$17,039,000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$17,278,966,000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$256,645,000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$118,813,000 of the general fund</w:t>
      </w:r>
      <w:r>
        <w:rPr>
          <w:rFonts w:ascii="Times New Roman" w:hAnsi="Times New Roman"/>
        </w:rPr>
        <w:t xml:space="preserve">—</w:t>
      </w:r>
      <w:r>
        <w:rPr/>
        <w:t xml:space="preserve">state appropriation for fiscal year 2018 and $120,265,000 of the general fund</w:t>
      </w:r>
      <w:r>
        <w:rPr>
          <w:rFonts w:ascii="Times New Roman" w:hAnsi="Times New Roman"/>
        </w:rPr>
        <w:t xml:space="preserve">—</w:t>
      </w:r>
      <w:r>
        <w:rPr/>
        <w:t xml:space="preserve">state appropriation for fiscal year 2019 are provided solely for holding managed care capitation rates flat at calendar year 2017 levels in state fiscal years and calendar years 2018 and 2019.</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w:t>
      </w:r>
    </w:p>
    <w:p>
      <w:pPr>
        <w:spacing w:before="0" w:after="0" w:line="408" w:lineRule="exact"/>
        <w:ind w:left="0" w:right="0" w:firstLine="576"/>
        <w:jc w:val="left"/>
      </w:pPr>
      <w:r>
        <w:rPr/>
        <w:t xml:space="preserve">(d) </w:t>
      </w:r>
      <w:r>
        <w:t>((</w:t>
      </w:r>
      <w:r>
        <w:rPr>
          <w:strike/>
        </w:rPr>
        <w:t xml:space="preserve">$1,540,849,000 of the general fund</w:t>
      </w:r>
      <w:r>
        <w:rPr>
          <w:rFonts w:ascii="Times New Roman" w:hAnsi="Times New Roman"/>
          <w:strike/>
        </w:rPr>
        <w:t xml:space="preserve">—</w:t>
      </w:r>
      <w:r>
        <w:rPr>
          <w:strike/>
        </w:rPr>
        <w:t xml:space="preserve">state appropriation for fiscal year 2018 and $1,585,513,000 of the general fund</w:t>
      </w:r>
      <w:r>
        <w:rPr>
          <w:rFonts w:ascii="Times New Roman" w:hAnsi="Times New Roman"/>
          <w:strike/>
        </w:rPr>
        <w:t xml:space="preserve">—</w:t>
      </w:r>
      <w:r>
        <w:rPr>
          <w:strike/>
        </w:rPr>
        <w:t xml:space="preserve">state appropriation for fiscal year 2019 are provided solely for medicaid services and the medicaid program. However,</w:t>
      </w:r>
      <w:r>
        <w:t>))</w:t>
      </w:r>
      <w:r>
        <w:rPr/>
        <w:t xml:space="preserve">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u w:val="single"/>
        </w:rPr>
        <w:t xml:space="preserve">(e)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u w:val="single"/>
        </w:rPr>
        <w:t xml:space="preserve">(f) T</w:t>
      </w:r>
      <w:r>
        <w:rPr/>
        <w:t xml:space="preserve">he authority shall not accept or expend any federal funds received under a medicaid transformation waiver under healthier Washington except as described in </w:t>
      </w:r>
      <w:r>
        <w:t>((</w:t>
      </w:r>
      <w:r>
        <w:rPr>
          <w:strike/>
        </w:rPr>
        <w:t xml:space="preserve">(e) and (f)</w:t>
      </w:r>
      <w:r>
        <w:t>))</w:t>
      </w:r>
      <w:r>
        <w:rPr/>
        <w:t xml:space="preserve"> </w:t>
      </w:r>
      <w:r>
        <w:rPr>
          <w:u w:val="single"/>
        </w:rPr>
        <w:t xml:space="preserve">(g) and (h)</w:t>
      </w:r>
      <w:r>
        <w:rPr/>
        <w:t xml:space="preserve">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$6,943,000</w:t>
      </w:r>
      <w:r>
        <w:rPr/>
        <w:t xml:space="preserve"> of the general fund—state appropriation for fiscal year 2018 and </w:t>
      </w:r>
      <w:r>
        <w:t>((</w:t>
      </w:r>
      <w:r>
        <w:rPr>
          <w:strike/>
        </w:rPr>
        <w:t xml:space="preserve">$13,185,000</w:t>
      </w:r>
      <w:r>
        <w:t>))</w:t>
      </w:r>
      <w:r>
        <w:rPr/>
        <w:t xml:space="preserve"> </w:t>
      </w:r>
      <w:r>
        <w:rPr>
          <w:u w:val="single"/>
        </w:rPr>
        <w:t xml:space="preserve">$6,924,000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(s)</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(t)</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(u)</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(v)</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(w)</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(x)</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(y)</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(z)</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(aa)</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$2,200,000 of the general fund</w:t>
      </w:r>
      <w:r>
        <w:rPr>
          <w:rFonts w:ascii="Times New Roman" w:hAnsi="Times New Roman"/>
        </w:rPr>
        <w:t xml:space="preserve">—</w:t>
      </w:r>
      <w:r>
        <w:rPr/>
        <w:t xml:space="preserve">state appropriation for fiscal year 2018 and $2,701,000 of the general fund</w:t>
      </w:r>
      <w:r>
        <w:rPr>
          <w:rFonts w:ascii="Times New Roman" w:hAnsi="Times New Roman"/>
        </w:rPr>
        <w:t xml:space="preserve">—</w:t>
      </w:r>
      <w:r>
        <w:rPr/>
        <w:t xml:space="preserve">state appropriation for fiscal year 2019 are provided solely for performance payments to reward successful beneficiary engagement in the health homes program for dual eligible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(uu)</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(vv)</w:t>
      </w:r>
      <w:r>
        <w:rPr/>
        <w:t xml:space="preserve"> $33,000 of the general fund</w:t>
      </w:r>
      <w:r>
        <w:rPr>
          <w:rFonts w:ascii="Times New Roman" w:hAnsi="Times New Roman"/>
        </w:rPr>
        <w:t xml:space="preserve">—</w:t>
      </w:r>
      <w:r>
        <w:rPr/>
        <w:t xml:space="preserve">state appropriation for fiscal year 2018, $7,000 of the state health care authority administrative account</w:t>
      </w:r>
      <w:r>
        <w:rPr>
          <w:rFonts w:ascii="Times New Roman" w:hAnsi="Times New Roman"/>
        </w:rPr>
        <w:t xml:space="preserve">—</w:t>
      </w:r>
      <w:r>
        <w:rPr/>
        <w:t xml:space="preserve">state appropriation,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(ww)</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(xx)</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(yy)</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w:t>
      </w:r>
      <w:r>
        <w:t>))</w:t>
      </w:r>
      <w:r>
        <w:rPr/>
        <w:t xml:space="preserve"> </w:t>
      </w:r>
      <w:r>
        <w:rPr>
          <w:u w:val="single"/>
        </w:rPr>
        <w:t xml:space="preserve">(zz)</w:t>
      </w:r>
      <w:r>
        <w:rPr/>
        <w:t xml:space="preserve">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(aaa)</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(bbb)</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$34,931,000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$21,230,000</w:t>
      </w:r>
    </w:p>
    <w:p>
      <w:pPr>
        <w:spacing w:before="120" w:after="0" w:line="408" w:lineRule="exact"/>
        <w:ind w:left="0" w:right="0" w:firstLine="576"/>
        <w:jc w:val="left"/>
      </w:pPr>
      <w:r>
        <w:rPr>
          <w:u w:val="single"/>
        </w:rPr>
        <w:t xml:space="preserve">The appropriation in this subsection is subject to the following conditions and limitations:</w:t>
      </w:r>
    </w:p>
    <w:p>
      <w:pPr>
        <w:spacing w:before="0" w:after="0" w:line="408" w:lineRule="exact"/>
        <w:ind w:left="0" w:right="0" w:firstLine="576"/>
        <w:jc w:val="left"/>
      </w:pPr>
      <w:r>
        <w:rPr>
          <w:u w:val="single"/>
        </w:rPr>
        <w:t xml:space="preserve">$21,230,000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general fund be reimbursed for the appropriation to this account made in Part VII of this act, with interest as determined by the state treasurer, by June 30, 2020.</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$53,884,000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$59,393,000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$123,841,000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$559,947,000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$922,062,000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$30,143,000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$1,164,000</w:t>
      </w:r>
    </w:p>
    <w:p>
      <w:pPr>
        <w:tabs>
          <w:tab w:val="right" w:leader="dot" w:pos="9936"/>
        </w:tabs>
        <w:ind w:left="0" w:right="0" w:firstLine="1440"/>
      </w:pPr>
      <w:r>
        <w:rPr>
          <w:u w:val="single"/>
        </w:rPr>
        <w:t xml:space="preserve">TOTAL APPROPRIATION</w:t>
      </w:r>
      <w:r>
        <w:tab/>
      </w:r>
      <w:r>
        <w:rPr>
          <w:u w:val="single"/>
        </w:rPr>
        <w:t xml:space="preserve">$1,538,795,000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(e)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(b)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(c)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(d)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(e)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(f)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(g)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(h)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(i)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(j)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(k)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(l)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(m)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(n)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u w:val="single"/>
        </w:rPr>
        <w:t xml:space="preserve">(o)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(p)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(r)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(o)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(s)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(t)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(u)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(v) When a contractual relationship with a behavioral health organizations ends, the behavioral health organization shall return reserve and fund balances, not otherwise obligated, to the state. The health care authority shall work with any county or group of counties to identity the funding level necessary to establish a reserve fund when any county or group of counties elects to immediately enter into a contract to provide state funded behavioral health crisis and involuntary commitment services. Funds associated with the nonmedicaid contract may be retained to establish a reserve fund to support the delivery of critical services.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$500,000 of the criminal justice treatment account—state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u w:val="single"/>
        </w:rPr>
        <w:t xml:space="preserve">(nn)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(oo) Within existing appropriations, the authority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spacing w:before="0" w:after="0" w:line="408" w:lineRule="exact"/>
        <w:ind w:left="0" w:right="0" w:firstLine="0"/>
        <w:jc w:val="left"/>
        <w:tabs>
          <w:tab w:val="right" w:leader="none" w:pos="9936"/>
        </w:tabs>
      </w:pPr>
      <w:r>
        <w:tab/>
      </w:r>
      <w:r>
        <w:rPr>
          <w:u w:val="single"/>
        </w:rPr>
        <w:t xml:space="preserve">$7,194,000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$22,416,000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$22,417,000</w:t>
      </w:r>
    </w:p>
    <w:p>
      <w:pPr>
        <w:tabs>
          <w:tab w:val="right" w:leader="dot" w:pos="9936"/>
        </w:tabs>
        <w:ind w:left="0" w:right="0" w:firstLine="1440"/>
      </w:pPr>
      <w:r>
        <w:rPr/>
        <w:t xml:space="preserve">TOTAL APPROPRIATION</w:t>
      </w:r>
      <w:r>
        <w:tab/>
      </w:r>
      <w:r>
        <w:rPr>
          <w:strike/>
        </w:rPr>
        <w:t xml:space="preserve">$44,885,000</w:t>
      </w:r>
    </w:p>
    <w:p>
      <w:pPr>
        <w:spacing w:before="0" w:after="0" w:line="408" w:lineRule="exact"/>
        <w:ind w:left="0" w:right="0" w:firstLine="0"/>
        <w:jc w:val="left"/>
        <w:tabs>
          <w:tab w:val="right" w:leader="none" w:pos="9936"/>
        </w:tabs>
      </w:pPr>
      <w:r>
        <w:tab/>
      </w:r>
      <w:r>
        <w:rPr>
          <w:u w:val="single"/>
        </w:rPr>
        <w:t xml:space="preserve">$44,843,000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$21,009,000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spacing w:before="0" w:after="0" w:line="408" w:lineRule="exact"/>
        <w:ind w:left="0" w:right="0" w:firstLine="0"/>
        <w:jc w:val="left"/>
        <w:tabs>
          <w:tab w:val="right" w:leader="none" w:pos="9936"/>
        </w:tabs>
      </w:pPr>
      <w:r>
        <w:tab/>
      </w:r>
      <w:r>
        <w:rPr>
          <w:u w:val="single"/>
        </w:rPr>
        <w:t xml:space="preserve">$58,318,000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$353,000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$10,267,000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$525,000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$53,792,000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$990,000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$378,000</w:t>
      </w:r>
      <w:r>
        <w:t>))</w:t>
      </w:r>
    </w:p>
    <w:p>
      <w:pPr>
        <w:spacing w:before="0" w:after="0" w:line="408" w:lineRule="exact"/>
        <w:ind w:left="0" w:right="0" w:firstLine="0"/>
        <w:jc w:val="left"/>
        <w:tabs>
          <w:tab w:val="right" w:leader="none" w:pos="9936"/>
        </w:tabs>
      </w:pPr>
      <w:r>
        <w:tab/>
      </w:r>
      <w:r>
        <w:rPr>
          <w:u w:val="single"/>
        </w:rPr>
        <w:t xml:space="preserve">$376,000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$320,708,000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t>((</w:t>
      </w:r>
      <w:r>
        <w:rPr>
          <w:strike/>
        </w:rPr>
        <w:t xml:space="preserve">$1,882,000</w:t>
      </w:r>
      <w:r>
        <w:t>))</w:t>
      </w:r>
    </w:p>
    <w:p>
      <w:pPr>
        <w:spacing w:before="0" w:after="0" w:line="408" w:lineRule="exact"/>
        <w:ind w:left="0" w:right="0" w:firstLine="0"/>
        <w:jc w:val="left"/>
        <w:tabs>
          <w:tab w:val="right" w:leader="none" w:pos="9936"/>
        </w:tabs>
      </w:pPr>
      <w:r>
        <w:tab/>
      </w:r>
      <w:r>
        <w:rPr>
          <w:u w:val="single"/>
        </w:rPr>
        <w:t xml:space="preserve">$1,884,000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$4,431,000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spacing w:before="0" w:after="0" w:line="408" w:lineRule="exact"/>
        <w:ind w:left="0" w:right="0" w:firstLine="0"/>
        <w:jc w:val="left"/>
        <w:tabs>
          <w:tab w:val="right" w:leader="none" w:pos="9936"/>
        </w:tabs>
      </w:pPr>
      <w:r>
        <w:tab/>
      </w:r>
      <w:r>
        <w:rPr>
          <w:u w:val="single"/>
        </w:rPr>
        <w:t xml:space="preserve">$797,315,000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$160,000 of the accident account</w:t>
      </w:r>
      <w:r>
        <w:rPr>
          <w:rFonts w:ascii="Times New Roman" w:hAnsi="Times New Roman"/>
          <w:u w:val="single"/>
        </w:rPr>
        <w:t xml:space="preserve">—</w:t>
      </w:r>
      <w:r>
        <w:rPr>
          <w:u w:val="single"/>
        </w:rPr>
        <w:t xml:space="preserve">state appropriation and $27,000 of the medical aid account</w:t>
      </w:r>
      <w:r>
        <w:rPr>
          <w:rFonts w:ascii="Times New Roman" w:hAnsi="Times New Roman"/>
          <w:u w:val="single"/>
        </w:rPr>
        <w:t xml:space="preserve">—</w:t>
      </w:r>
      <w:r>
        <w:rPr>
          <w:u w:val="single"/>
        </w:rPr>
        <w:t xml:space="preserve">state are provided solely for work associated with the career connected learning strategic plan in section 501(49)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$1,927,000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spacing w:before="0" w:after="0" w:line="408" w:lineRule="exact"/>
        <w:ind w:left="0" w:right="0" w:firstLine="0"/>
        <w:jc w:val="left"/>
        <w:tabs>
          <w:tab w:val="right" w:leader="none" w:pos="9936"/>
        </w:tabs>
      </w:pPr>
      <w:r>
        <w:tab/>
      </w:r>
      <w:r>
        <w:rPr>
          <w:u w:val="single"/>
        </w:rPr>
        <w:t xml:space="preserve">$4,054,000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$3,751,000</w:t>
      </w:r>
      <w:r>
        <w:t>))</w:t>
      </w:r>
    </w:p>
    <w:p>
      <w:pPr>
        <w:spacing w:before="0" w:after="0" w:line="408" w:lineRule="exact"/>
        <w:ind w:left="0" w:right="0" w:firstLine="0"/>
        <w:jc w:val="left"/>
        <w:tabs>
          <w:tab w:val="right" w:leader="none" w:pos="9936"/>
        </w:tabs>
      </w:pPr>
      <w:r>
        <w:tab/>
      </w:r>
      <w:r>
        <w:rPr>
          <w:u w:val="single"/>
        </w:rPr>
        <w:t xml:space="preserve">$3,745,000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$4,792,000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$666,000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spacing w:before="0" w:after="0" w:line="408" w:lineRule="exact"/>
        <w:ind w:left="0" w:right="0" w:firstLine="0"/>
        <w:jc w:val="left"/>
        <w:tabs>
          <w:tab w:val="right" w:leader="none" w:pos="9936"/>
        </w:tabs>
      </w:pPr>
      <w:r>
        <w:tab/>
      </w:r>
      <w:r>
        <w:rPr>
          <w:u w:val="single"/>
        </w:rPr>
        <w:t xml:space="preserve">$21,856,000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$12,175,000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$6,548,000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$82,011,000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$31,980,000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spacing w:before="0" w:after="0" w:line="408" w:lineRule="exact"/>
        <w:ind w:left="0" w:right="0" w:firstLine="0"/>
        <w:jc w:val="left"/>
        <w:tabs>
          <w:tab w:val="right" w:leader="none" w:pos="9936"/>
        </w:tabs>
      </w:pPr>
      <w:r>
        <w:tab/>
      </w:r>
      <w:r>
        <w:rPr>
          <w:u w:val="single"/>
        </w:rPr>
        <w:t xml:space="preserve">$134,176,000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$71,119,000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$75,842,000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$186,832,000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$130,317,000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t>((</w:t>
      </w:r>
      <w:r>
        <w:rPr>
          <w:strike/>
        </w:rPr>
        <w:t xml:space="preserve">$9,247,000</w:t>
      </w:r>
      <w:r>
        <w:t>))</w:t>
      </w:r>
    </w:p>
    <w:p>
      <w:pPr>
        <w:spacing w:before="0" w:after="0" w:line="408" w:lineRule="exact"/>
        <w:ind w:left="0" w:right="0" w:firstLine="0"/>
        <w:jc w:val="left"/>
        <w:tabs>
          <w:tab w:val="right" w:leader="none" w:pos="9936"/>
        </w:tabs>
      </w:pPr>
      <w:r>
        <w:tab/>
      </w:r>
      <w:r>
        <w:rPr>
          <w:u w:val="single"/>
        </w:rPr>
        <w:t xml:space="preserve">$9,246,000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$5,666,000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$1,835,000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$1,967,000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t>((</w:t>
      </w:r>
      <w:r>
        <w:rPr>
          <w:strike/>
        </w:rPr>
        <w:t xml:space="preserve">$9,766,000</w:t>
      </w:r>
      <w:r>
        <w:t>))</w:t>
      </w:r>
    </w:p>
    <w:p>
      <w:pPr>
        <w:spacing w:before="0" w:after="0" w:line="408" w:lineRule="exact"/>
        <w:ind w:left="0" w:right="0" w:firstLine="0"/>
        <w:jc w:val="left"/>
        <w:tabs>
          <w:tab w:val="right" w:leader="none" w:pos="9936"/>
        </w:tabs>
      </w:pPr>
      <w:r>
        <w:tab/>
      </w:r>
      <w:r>
        <w:rPr>
          <w:u w:val="single"/>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$344,000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spacing w:before="0" w:after="0" w:line="408" w:lineRule="exact"/>
        <w:ind w:left="0" w:right="0" w:firstLine="0"/>
        <w:jc w:val="left"/>
        <w:tabs>
          <w:tab w:val="right" w:leader="none" w:pos="9936"/>
        </w:tabs>
      </w:pPr>
      <w:r>
        <w:tab/>
      </w:r>
      <w:r>
        <w:rPr>
          <w:u w:val="single"/>
        </w:rPr>
        <w:t xml:space="preserve">$1,088,604,000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t xml:space="preserve">(26)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(27)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(28)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(29)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(31)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(32)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(33)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(34) In accordance with RCW 43.20B.110, 43.135.055, and 71.24.035, the department is authorized to adopt license and certification fees in fiscal year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u w:val="single"/>
        </w:rPr>
        <w:t xml:space="preserve">(35)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$61,444,000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spacing w:before="0" w:after="0" w:line="408" w:lineRule="exact"/>
        <w:ind w:left="0" w:right="0" w:firstLine="0"/>
        <w:jc w:val="left"/>
        <w:tabs>
          <w:tab w:val="right" w:leader="none" w:pos="9936"/>
        </w:tabs>
      </w:pPr>
      <w:r>
        <w:tab/>
      </w:r>
      <w:r>
        <w:rPr>
          <w:u w:val="single"/>
        </w:rPr>
        <w:t xml:space="preserve">$131,392,000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$865,000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$502,825,000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$514,272,000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spacing w:before="0" w:after="0" w:line="408" w:lineRule="exact"/>
        <w:ind w:left="0" w:right="0" w:firstLine="0"/>
        <w:jc w:val="left"/>
        <w:tabs>
          <w:tab w:val="right" w:leader="none" w:pos="9936"/>
        </w:tabs>
      </w:pPr>
      <w:r>
        <w:tab/>
      </w:r>
      <w:r>
        <w:rPr>
          <w:u w:val="single"/>
        </w:rPr>
        <w:t xml:space="preserve">$1,085,332,000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sawmill waste cogeneration system that is connected to a lumber mill that employs at least 150 people. The agreement cannot increase the total cost for the purchase of electricity for the entire complex.</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 The appropriations in this section include sufficient funding for the implementation of Senate Bill No. 5934 (concerning convicted persons).</w:t>
      </w:r>
      <w:r>
        <w:t>))</w:t>
      </w:r>
    </w:p>
    <w:p>
      <w:pPr>
        <w:spacing w:before="0" w:after="0" w:line="408" w:lineRule="exact"/>
        <w:ind w:left="0" w:right="0" w:firstLine="576"/>
        <w:jc w:val="left"/>
      </w:pPr>
      <w:r>
        <w:rPr/>
        <w:t xml:space="preserve">(i)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$182,151,000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$191,941,000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$2,896,000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spacing w:before="0" w:after="0" w:line="408" w:lineRule="exact"/>
        <w:ind w:left="0" w:right="0" w:firstLine="0"/>
        <w:jc w:val="left"/>
        <w:tabs>
          <w:tab w:val="right" w:leader="none" w:pos="9936"/>
        </w:tabs>
      </w:pPr>
      <w:r>
        <w:tab/>
      </w:r>
      <w:r>
        <w:rPr>
          <w:u w:val="single"/>
        </w:rPr>
        <w:t xml:space="preserve">$389,779,000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(e) The appropriations in this section include sufficient funding for the implementation of Senate Bill No. 5934 (concerning convicted persons).</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$13,091,000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$45,250,000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$88,425,000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$53,689,000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spacing w:before="0" w:after="0" w:line="408" w:lineRule="exact"/>
        <w:ind w:left="0" w:right="0" w:firstLine="0"/>
        <w:jc w:val="left"/>
        <w:tabs>
          <w:tab w:val="right" w:leader="none" w:pos="9936"/>
        </w:tabs>
      </w:pPr>
      <w:r>
        <w:tab/>
      </w:r>
      <w:r>
        <w:rPr>
          <w:u w:val="single"/>
        </w:rPr>
        <w:t xml:space="preserve">$110,836,000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Within the amounts appropriated in this section, funding is provided to implement chapter 335, Laws of 2017 (SB 5037) (DUI 4th offense/felony).</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$148,538,000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$148,375,000</w:t>
      </w:r>
    </w:p>
    <w:p>
      <w:pPr>
        <w:tabs>
          <w:tab w:val="right" w:leader="dot" w:pos="9936"/>
        </w:tabs>
        <w:ind w:left="0" w:right="0" w:firstLine="1440"/>
      </w:pPr>
      <w:r>
        <w:rPr/>
        <w:t xml:space="preserve">TOTAL APPROPRIATION</w:t>
      </w:r>
      <w:r>
        <w:tab/>
      </w:r>
      <w:r>
        <w:rPr>
          <w:strike/>
        </w:rPr>
        <w:t xml:space="preserve">$256,462,000</w:t>
      </w:r>
    </w:p>
    <w:p>
      <w:pPr>
        <w:spacing w:before="0" w:after="0" w:line="408" w:lineRule="exact"/>
        <w:ind w:left="0" w:right="0" w:firstLine="0"/>
        <w:jc w:val="left"/>
        <w:tabs>
          <w:tab w:val="right" w:leader="none" w:pos="9936"/>
        </w:tabs>
      </w:pPr>
      <w:r>
        <w:tab/>
      </w:r>
      <w:r>
        <w:rPr>
          <w:u w:val="single"/>
        </w:rPr>
        <w:t xml:space="preserve">$296,913,000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spacing w:before="0" w:after="0" w:line="408" w:lineRule="exact"/>
        <w:ind w:left="0" w:right="0" w:firstLine="0"/>
        <w:jc w:val="left"/>
        <w:tabs>
          <w:tab w:val="right" w:leader="none" w:pos="9936"/>
        </w:tabs>
      </w:pPr>
      <w:r>
        <w:tab/>
      </w:r>
      <w:r>
        <w:rPr>
          <w:u w:val="single"/>
        </w:rPr>
        <w:t xml:space="preserve">$30,524,000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$35,373,000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$267,711,000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$20,190,000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$53,563,000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spacing w:before="0" w:after="0" w:line="408" w:lineRule="exact"/>
        <w:ind w:left="0" w:right="0" w:firstLine="0"/>
        <w:jc w:val="left"/>
        <w:tabs>
          <w:tab w:val="right" w:leader="none" w:pos="9936"/>
        </w:tabs>
      </w:pPr>
      <w:r>
        <w:tab/>
      </w:r>
      <w:r>
        <w:rPr>
          <w:u w:val="single"/>
        </w:rPr>
        <w:t xml:space="preserve">$668,244,000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$207,000 of the general fund</w:t>
      </w:r>
      <w:r>
        <w:rPr>
          <w:rFonts w:ascii="Times New Roman" w:hAnsi="Times New Roman"/>
          <w:u w:val="single"/>
        </w:rPr>
        <w:t xml:space="preserve">—</w:t>
      </w:r>
      <w:r>
        <w:rPr>
          <w:u w:val="single"/>
        </w:rPr>
        <w:t xml:space="preserve">federal appropriation is provided solely for work associated with the career connected learning strategic plan in section 501(49)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The appropriations to the department of children, youth, and families in this act shall be expended for the programs and in the amounts specified in this act. To the extent that appropriations in this section are insufficient to fund actual expenditures in excess of caseload forecasts and utilization assumptions, the department,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$363,017,000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$243,245,000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spacing w:before="0" w:after="0" w:line="408" w:lineRule="exact"/>
        <w:ind w:left="0" w:right="0" w:firstLine="0"/>
        <w:jc w:val="left"/>
        <w:tabs>
          <w:tab w:val="right" w:leader="none" w:pos="9936"/>
        </w:tabs>
      </w:pPr>
      <w:r>
        <w:tab/>
      </w:r>
      <w:r>
        <w:rPr>
          <w:u w:val="single"/>
        </w:rPr>
        <w:t xml:space="preserve">$622,717,000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$133,530,000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$148,045,000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$14,192,000</w:t>
      </w:r>
      <w:r>
        <w:t>))</w:t>
      </w:r>
    </w:p>
    <w:p>
      <w:pPr>
        <w:spacing w:before="0" w:after="0" w:line="408" w:lineRule="exact"/>
        <w:ind w:left="0" w:right="0" w:firstLine="0"/>
        <w:jc w:val="left"/>
        <w:tabs>
          <w:tab w:val="right" w:leader="none" w:pos="9936"/>
        </w:tabs>
      </w:pPr>
      <w:r>
        <w:tab/>
      </w:r>
      <w:r>
        <w:rPr>
          <w:u w:val="single"/>
        </w:rPr>
        <w:t xml:space="preserve">$14,189,000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$3,189,000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$11,708,000</w:t>
      </w:r>
      <w:r>
        <w:t>))</w:t>
      </w:r>
    </w:p>
    <w:p>
      <w:pPr>
        <w:spacing w:before="0" w:after="0" w:line="408" w:lineRule="exact"/>
        <w:ind w:left="0" w:right="0" w:firstLine="0"/>
        <w:jc w:val="left"/>
        <w:tabs>
          <w:tab w:val="right" w:leader="none" w:pos="9936"/>
        </w:tabs>
      </w:pPr>
      <w:r>
        <w:tab/>
      </w:r>
      <w:r>
        <w:rPr>
          <w:u w:val="single"/>
        </w:rPr>
        <w:t xml:space="preserve">$11,705,000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$351,126,000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$78,604,000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$5,065,000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(h) $45,359,000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$55,448,000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$71,376,000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 $5,000,000 of the general fund</w:t>
      </w:r>
      <w:r>
        <w:rPr>
          <w:rFonts w:ascii="Times New Roman" w:hAnsi="Times New Roman"/>
          <w:u w:val="single"/>
        </w:rPr>
        <w:t xml:space="preserve">—</w:t>
      </w:r>
      <w:r>
        <w:rPr>
          <w:u w:val="single"/>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$977,000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spacing w:before="0" w:after="0" w:line="408" w:lineRule="exact"/>
        <w:ind w:left="0" w:right="0" w:firstLine="0"/>
        <w:jc w:val="left"/>
        <w:tabs>
          <w:tab w:val="right" w:leader="none" w:pos="9936"/>
        </w:tabs>
      </w:pPr>
      <w:r>
        <w:tab/>
      </w:r>
      <w:r>
        <w:rPr>
          <w:u w:val="single"/>
        </w:rPr>
        <w:t xml:space="preserve">$2,018,000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$20,327,000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$106,575,000</w:t>
      </w:r>
      <w:r>
        <w:t>))</w:t>
      </w:r>
    </w:p>
    <w:p>
      <w:pPr>
        <w:spacing w:before="0" w:after="0" w:line="408" w:lineRule="exact"/>
        <w:ind w:left="0" w:right="0" w:firstLine="0"/>
        <w:jc w:val="left"/>
        <w:tabs>
          <w:tab w:val="right" w:leader="none" w:pos="9936"/>
        </w:tabs>
      </w:pPr>
      <w:r>
        <w:tab/>
      </w:r>
      <w:r>
        <w:rPr>
          <w:u w:val="single"/>
        </w:rPr>
        <w:t xml:space="preserve">$106,447,000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$23,028,000</w:t>
      </w:r>
      <w:r>
        <w:t>))</w:t>
      </w:r>
    </w:p>
    <w:p>
      <w:pPr>
        <w:spacing w:before="0" w:after="0" w:line="408" w:lineRule="exact"/>
        <w:ind w:left="0" w:right="0" w:firstLine="0"/>
        <w:jc w:val="left"/>
        <w:tabs>
          <w:tab w:val="right" w:leader="none" w:pos="9936"/>
        </w:tabs>
      </w:pPr>
      <w:r>
        <w:tab/>
      </w:r>
      <w:r>
        <w:rPr>
          <w:u w:val="single"/>
        </w:rPr>
        <w:t xml:space="preserve">$23,003,000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$4,106,000</w:t>
      </w:r>
      <w:r>
        <w:t>))</w:t>
      </w:r>
    </w:p>
    <w:p>
      <w:pPr>
        <w:spacing w:before="0" w:after="0" w:line="408" w:lineRule="exact"/>
        <w:ind w:left="0" w:right="0" w:firstLine="0"/>
        <w:jc w:val="left"/>
        <w:tabs>
          <w:tab w:val="right" w:leader="none" w:pos="9936"/>
        </w:tabs>
      </w:pPr>
      <w:r>
        <w:tab/>
      </w:r>
      <w:r>
        <w:rPr>
          <w:u w:val="single"/>
        </w:rPr>
        <w:t xml:space="preserve">$4,100,000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$13,787,000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$582,000</w:t>
      </w:r>
      <w:r>
        <w:t>))</w:t>
      </w:r>
    </w:p>
    <w:p>
      <w:pPr>
        <w:spacing w:before="0" w:after="0" w:line="408" w:lineRule="exact"/>
        <w:ind w:left="0" w:right="0" w:firstLine="0"/>
        <w:jc w:val="left"/>
        <w:tabs>
          <w:tab w:val="right" w:leader="none" w:pos="9936"/>
        </w:tabs>
      </w:pPr>
      <w:r>
        <w:tab/>
      </w:r>
      <w:r>
        <w:rPr>
          <w:u w:val="single"/>
        </w:rPr>
        <w:t xml:space="preserve">$581,000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$560,000</w:t>
      </w:r>
      <w:r>
        <w:t>))</w:t>
      </w:r>
    </w:p>
    <w:p>
      <w:pPr>
        <w:spacing w:before="0" w:after="0" w:line="408" w:lineRule="exact"/>
        <w:ind w:left="0" w:right="0" w:firstLine="0"/>
        <w:jc w:val="left"/>
        <w:tabs>
          <w:tab w:val="right" w:leader="none" w:pos="9936"/>
        </w:tabs>
      </w:pPr>
      <w:r>
        <w:tab/>
      </w:r>
      <w:r>
        <w:rPr>
          <w:u w:val="single"/>
        </w:rPr>
        <w:t xml:space="preserve">$559,000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$1,872,000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$148,955,000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$44,396,000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t>((</w:t>
      </w:r>
      <w:r>
        <w:rPr>
          <w:strike/>
        </w:rPr>
        <w:t xml:space="preserve">$2,207,000</w:t>
      </w:r>
      <w:r>
        <w:t>))</w:t>
      </w:r>
    </w:p>
    <w:p>
      <w:pPr>
        <w:spacing w:before="0" w:after="0" w:line="408" w:lineRule="exact"/>
        <w:ind w:left="0" w:right="0" w:firstLine="0"/>
        <w:jc w:val="left"/>
        <w:tabs>
          <w:tab w:val="right" w:leader="none" w:pos="9936"/>
        </w:tabs>
      </w:pPr>
      <w:r>
        <w:tab/>
      </w:r>
      <w:r>
        <w:rPr>
          <w:u w:val="single"/>
        </w:rPr>
        <w:t xml:space="preserve">$2,202,000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$41,422,000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$18,427,000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$3,460,000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$9,581,000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$3,601,000</w:t>
      </w:r>
      <w:r>
        <w:t>))</w:t>
      </w:r>
    </w:p>
    <w:p>
      <w:pPr>
        <w:spacing w:before="0" w:after="0" w:line="408" w:lineRule="exact"/>
        <w:ind w:left="0" w:right="0" w:firstLine="0"/>
        <w:jc w:val="left"/>
        <w:tabs>
          <w:tab w:val="right" w:leader="none" w:pos="9936"/>
        </w:tabs>
      </w:pPr>
      <w:r>
        <w:tab/>
      </w:r>
      <w:r>
        <w:rPr>
          <w:u w:val="single"/>
        </w:rPr>
        <w:t xml:space="preserve">$3,593,000</w:t>
      </w:r>
    </w:p>
    <w:p>
      <w:pPr>
        <w:tabs>
          <w:tab w:val="right" w:leader="dot" w:pos="9936"/>
        </w:tabs>
        <w:ind w:left="0" w:right="0" w:firstLine="1440"/>
      </w:pPr>
      <w:r>
        <w:rPr/>
        <w:t xml:space="preserve">TOTAL APPROPRIATION</w:t>
      </w:r>
      <w:r>
        <w:tab/>
      </w:r>
      <w:r>
        <w:rPr>
          <w:strike/>
        </w:rPr>
        <w:t xml:space="preserve">$492,774,000</w:t>
      </w:r>
    </w:p>
    <w:p>
      <w:pPr>
        <w:spacing w:before="0" w:after="0" w:line="408" w:lineRule="exact"/>
        <w:ind w:left="0" w:right="0" w:firstLine="0"/>
        <w:jc w:val="left"/>
        <w:tabs>
          <w:tab w:val="right" w:leader="none" w:pos="9936"/>
        </w:tabs>
      </w:pPr>
      <w:r>
        <w:tab/>
      </w:r>
      <w:r>
        <w:rPr>
          <w:u w:val="single"/>
        </w:rPr>
        <w:t xml:space="preserve">$496,353,000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$9,216,000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$6,981,000</w:t>
      </w:r>
      <w:r>
        <w:t>))</w:t>
      </w:r>
    </w:p>
    <w:p>
      <w:pPr>
        <w:spacing w:before="0" w:after="0" w:line="408" w:lineRule="exact"/>
        <w:ind w:left="0" w:right="0" w:firstLine="0"/>
        <w:jc w:val="left"/>
        <w:tabs>
          <w:tab w:val="right" w:leader="none" w:pos="9936"/>
        </w:tabs>
      </w:pPr>
      <w:r>
        <w:tab/>
      </w:r>
      <w:r>
        <w:rPr>
          <w:u w:val="single"/>
        </w:rPr>
        <w:t xml:space="preserve">$6,976,000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$5,633,000</w:t>
      </w:r>
      <w:r>
        <w:t>))</w:t>
      </w:r>
    </w:p>
    <w:p>
      <w:pPr>
        <w:spacing w:before="0" w:after="0" w:line="408" w:lineRule="exact"/>
        <w:ind w:left="0" w:right="0" w:firstLine="0"/>
        <w:jc w:val="left"/>
        <w:tabs>
          <w:tab w:val="right" w:leader="none" w:pos="9936"/>
        </w:tabs>
      </w:pPr>
      <w:r>
        <w:tab/>
      </w:r>
      <w:r>
        <w:rPr>
          <w:u w:val="single"/>
        </w:rPr>
        <w:t xml:space="preserve">$5,631,000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$125,294,000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spacing w:before="0" w:after="0" w:line="408" w:lineRule="exact"/>
        <w:ind w:left="0" w:right="0" w:firstLine="0"/>
        <w:jc w:val="left"/>
        <w:tabs>
          <w:tab w:val="right" w:leader="none" w:pos="9936"/>
        </w:tabs>
      </w:pPr>
      <w:r>
        <w:tab/>
      </w:r>
      <w:r>
        <w:rPr>
          <w:u w:val="single"/>
        </w:rPr>
        <w:t xml:space="preserve">$162,129,000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$500,000 </w:t>
      </w:r>
      <w:r>
        <w:t>((</w:t>
      </w:r>
      <w:r>
        <w:rPr>
          <w:strike/>
        </w:rPr>
        <w:t xml:space="preserve">of the outdoor education and recreation account</w:t>
      </w:r>
      <w:r>
        <w:rPr>
          <w:rFonts w:ascii="Times New Roman" w:hAnsi="Times New Roman"/>
          <w:strike/>
        </w:rPr>
        <w:t xml:space="preserve">—</w:t>
      </w:r>
      <w:r>
        <w:rPr>
          <w:strike/>
        </w:rPr>
        <w:t xml:space="preserve">state appropriation</w:t>
      </w:r>
      <w:r>
        <w:t>))</w:t>
      </w:r>
      <w:r>
        <w:rPr/>
        <w:t xml:space="preserve"> is provided solely for the commission</w:t>
      </w:r>
      <w:r>
        <w:rPr>
          <w:u w:val="single"/>
        </w:rPr>
        <w:t xml:space="preserve">, when implementing the no child left inside program,</w:t>
      </w:r>
      <w:r>
        <w:rPr/>
        <w:t xml:space="preserve"> to partner with organizations that have at least one veteran on staff </w:t>
      </w:r>
      <w:r>
        <w:t>((</w:t>
      </w:r>
      <w:r>
        <w:rPr>
          <w:strike/>
        </w:rPr>
        <w:t xml:space="preserve">in implementation of the no child left inside program</w:t>
      </w:r>
      <w:r>
        <w:t>))</w:t>
      </w:r>
      <w:r>
        <w:rPr/>
        <w:t xml:space="preserve">.</w:t>
      </w:r>
    </w:p>
    <w:p>
      <w:pPr>
        <w:spacing w:before="0" w:after="0" w:line="408" w:lineRule="exact"/>
        <w:ind w:left="0" w:right="0" w:firstLine="576"/>
        <w:jc w:val="left"/>
      </w:pPr>
      <w:r>
        <w:rPr/>
        <w:t xml:space="preserve">(5)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$3,646,000</w:t>
      </w:r>
      <w:r>
        <w:t>))</w:t>
      </w:r>
    </w:p>
    <w:p>
      <w:pPr>
        <w:spacing w:before="0" w:after="0" w:line="408" w:lineRule="exact"/>
        <w:ind w:left="0" w:right="0" w:firstLine="0"/>
        <w:jc w:val="left"/>
        <w:tabs>
          <w:tab w:val="right" w:leader="none" w:pos="9936"/>
        </w:tabs>
      </w:pPr>
      <w:r>
        <w:tab/>
      </w:r>
      <w:r>
        <w:rPr>
          <w:u w:val="single"/>
        </w:rPr>
        <w:t xml:space="preserve">$3,640,000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$495,000</w:t>
      </w:r>
      <w:r>
        <w:t>))</w:t>
      </w:r>
    </w:p>
    <w:p>
      <w:pPr>
        <w:spacing w:before="0" w:after="0" w:line="408" w:lineRule="exact"/>
        <w:ind w:left="0" w:right="0" w:firstLine="0"/>
        <w:jc w:val="left"/>
        <w:tabs>
          <w:tab w:val="right" w:leader="none" w:pos="9936"/>
        </w:tabs>
      </w:pPr>
      <w:r>
        <w:tab/>
      </w:r>
      <w:r>
        <w:rPr>
          <w:u w:val="single"/>
        </w:rPr>
        <w:t xml:space="preserve">$494,000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$1,054,000</w:t>
      </w:r>
      <w:r>
        <w:t>))</w:t>
      </w:r>
    </w:p>
    <w:p>
      <w:pPr>
        <w:spacing w:before="0" w:after="0" w:line="408" w:lineRule="exact"/>
        <w:ind w:left="0" w:right="0" w:firstLine="0"/>
        <w:jc w:val="left"/>
        <w:tabs>
          <w:tab w:val="right" w:leader="none" w:pos="9936"/>
        </w:tabs>
      </w:pPr>
      <w:r>
        <w:tab/>
      </w:r>
      <w:r>
        <w:rPr>
          <w:u w:val="single"/>
        </w:rPr>
        <w:t xml:space="preserve">$1,052,000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spacing w:before="0" w:after="0" w:line="408" w:lineRule="exact"/>
        <w:ind w:left="0" w:right="0" w:firstLine="0"/>
        <w:jc w:val="left"/>
        <w:tabs>
          <w:tab w:val="right" w:leader="none" w:pos="9936"/>
        </w:tabs>
      </w:pPr>
      <w:r>
        <w:tab/>
      </w:r>
      <w:r>
        <w:rPr>
          <w:u w:val="single"/>
        </w:rPr>
        <w:t xml:space="preserve">$11,706,000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spacing w:before="0" w:after="0" w:line="408" w:lineRule="exact"/>
        <w:ind w:left="0" w:right="0" w:firstLine="0"/>
        <w:jc w:val="left"/>
        <w:tabs>
          <w:tab w:val="right" w:leader="none" w:pos="9936"/>
        </w:tabs>
      </w:pPr>
      <w:r>
        <w:tab/>
      </w:r>
      <w:r>
        <w:rPr>
          <w:u w:val="single"/>
        </w:rPr>
        <w:t xml:space="preserve">$4,690,000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$7,620,000</w:t>
      </w:r>
      <w:r>
        <w:t>))</w:t>
      </w:r>
    </w:p>
    <w:p>
      <w:pPr>
        <w:spacing w:before="0" w:after="0" w:line="408" w:lineRule="exact"/>
        <w:ind w:left="0" w:right="0" w:firstLine="0"/>
        <w:jc w:val="left"/>
        <w:tabs>
          <w:tab w:val="right" w:leader="none" w:pos="9936"/>
        </w:tabs>
      </w:pPr>
      <w:r>
        <w:tab/>
      </w:r>
      <w:r>
        <w:rPr>
          <w:u w:val="single"/>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spacing w:before="0" w:after="0" w:line="408" w:lineRule="exact"/>
        <w:ind w:left="0" w:right="0" w:firstLine="0"/>
        <w:jc w:val="left"/>
        <w:tabs>
          <w:tab w:val="right" w:leader="none" w:pos="9936"/>
        </w:tabs>
      </w:pPr>
      <w:r>
        <w:tab/>
      </w:r>
      <w:r>
        <w:rPr>
          <w:u w:val="single"/>
        </w:rPr>
        <w:t xml:space="preserve">$25,478,000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2018.</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$125,000 in each fiscal year is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$46,334,000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$49,156,000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$63,932,000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$10,460,000</w:t>
      </w:r>
      <w:r>
        <w:t>))</w:t>
      </w:r>
    </w:p>
    <w:p>
      <w:pPr>
        <w:spacing w:before="0" w:after="0" w:line="408" w:lineRule="exact"/>
        <w:ind w:left="0" w:right="0" w:firstLine="0"/>
        <w:jc w:val="left"/>
        <w:tabs>
          <w:tab w:val="right" w:leader="none" w:pos="9936"/>
        </w:tabs>
      </w:pPr>
      <w:r>
        <w:tab/>
      </w:r>
      <w:r>
        <w:rPr>
          <w:u w:val="single"/>
        </w:rPr>
        <w:t xml:space="preserve">$10,415,000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$3,116,000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$2,658,000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$117,818,000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t>((</w:t>
      </w:r>
      <w:r>
        <w:rPr>
          <w:strike/>
        </w:rPr>
        <w:t xml:space="preserve">$505,000</w:t>
      </w:r>
      <w:r>
        <w:t>))</w:t>
      </w:r>
    </w:p>
    <w:p>
      <w:pPr>
        <w:spacing w:before="0" w:after="0" w:line="408" w:lineRule="exact"/>
        <w:ind w:left="0" w:right="0" w:firstLine="0"/>
        <w:jc w:val="left"/>
        <w:tabs>
          <w:tab w:val="right" w:leader="none" w:pos="9936"/>
        </w:tabs>
      </w:pPr>
      <w:r>
        <w:tab/>
      </w:r>
      <w:r>
        <w:rPr>
          <w:u w:val="single"/>
        </w:rPr>
        <w:t xml:space="preserve">$504,000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$3,576,000</w:t>
      </w:r>
      <w:r>
        <w:t>))</w:t>
      </w:r>
    </w:p>
    <w:p>
      <w:pPr>
        <w:spacing w:before="0" w:after="0" w:line="408" w:lineRule="exact"/>
        <w:ind w:left="0" w:right="0" w:firstLine="0"/>
        <w:jc w:val="left"/>
        <w:tabs>
          <w:tab w:val="right" w:leader="none" w:pos="9936"/>
        </w:tabs>
      </w:pPr>
      <w:r>
        <w:tab/>
      </w:r>
      <w:r>
        <w:rPr>
          <w:u w:val="single"/>
        </w:rPr>
        <w:t xml:space="preserve">$3,572,000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$30,000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$2,762,000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$1,122,000</w:t>
      </w:r>
      <w:r>
        <w:t>))</w:t>
      </w:r>
    </w:p>
    <w:p>
      <w:pPr>
        <w:spacing w:before="0" w:after="0" w:line="408" w:lineRule="exact"/>
        <w:ind w:left="0" w:right="0" w:firstLine="0"/>
        <w:jc w:val="left"/>
        <w:tabs>
          <w:tab w:val="right" w:leader="none" w:pos="9936"/>
        </w:tabs>
      </w:pPr>
      <w:r>
        <w:tab/>
      </w:r>
      <w:r>
        <w:rPr>
          <w:u w:val="single"/>
        </w:rPr>
        <w:t xml:space="preserve">$1,119,000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$1,658,000</w:t>
      </w:r>
      <w:r>
        <w:t>))</w:t>
      </w:r>
    </w:p>
    <w:p>
      <w:pPr>
        <w:spacing w:before="0" w:after="0" w:line="408" w:lineRule="exact"/>
        <w:ind w:left="0" w:right="0" w:firstLine="0"/>
        <w:jc w:val="left"/>
        <w:tabs>
          <w:tab w:val="right" w:leader="none" w:pos="9936"/>
        </w:tabs>
      </w:pPr>
      <w:r>
        <w:tab/>
      </w:r>
      <w:r>
        <w:rPr>
          <w:u w:val="single"/>
        </w:rPr>
        <w:t xml:space="preserve">$1,656,000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tabs>
          <w:tab w:val="right" w:leader="dot" w:pos="9936"/>
        </w:tabs>
        <w:ind w:left="0" w:right="0" w:firstLine="1440"/>
      </w:pPr>
      <w:r>
        <w:rPr/>
        <w:t xml:space="preserve">TOTAL APPROPRIATION</w:t>
      </w:r>
      <w:r>
        <w:tab/>
      </w:r>
      <w:r>
        <w:rPr>
          <w:strike/>
        </w:rPr>
        <w:t xml:space="preserve">$428,145,000</w:t>
      </w:r>
    </w:p>
    <w:p>
      <w:pPr>
        <w:spacing w:before="0" w:after="0" w:line="408" w:lineRule="exact"/>
        <w:ind w:left="0" w:right="0" w:firstLine="0"/>
        <w:jc w:val="left"/>
        <w:tabs>
          <w:tab w:val="right" w:leader="none" w:pos="9936"/>
        </w:tabs>
      </w:pPr>
      <w:r>
        <w:tab/>
      </w:r>
      <w:r>
        <w:rPr>
          <w:u w:val="single"/>
        </w:rPr>
        <w:t xml:space="preserve">$449,471,000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$1,098,000 of the general fund—state appropriation for fiscal year 2018 and $1,098,000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and the continued conflict transformation with the wolf advisory group.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t xml:space="preserve">(13)(a)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May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(14) $199,000 of the general fund</w:t>
      </w:r>
      <w:r>
        <w:rPr>
          <w:rFonts w:ascii="Times New Roman" w:hAnsi="Times New Roman"/>
          <w:u w:val="single"/>
        </w:rPr>
        <w:t xml:space="preserve">—</w:t>
      </w:r>
      <w:r>
        <w:rPr>
          <w:u w:val="single"/>
        </w:rPr>
        <w:t xml:space="preserve">state appropriation for fiscal year 2018 and $1,177,000 of the general fund</w:t>
      </w:r>
      <w:r>
        <w:rPr>
          <w:rFonts w:ascii="Times New Roman" w:hAnsi="Times New Roman"/>
          <w:u w:val="single"/>
        </w:rPr>
        <w:t xml:space="preserve">—</w:t>
      </w:r>
      <w:r>
        <w:rPr>
          <w:u w:val="single"/>
        </w:rPr>
        <w:t xml:space="preserve">state appropriation for fiscal year 2019 are provided solely for the department to replace its enforcement program records management and dispatch systems.</w:t>
      </w:r>
    </w:p>
    <w:p>
      <w:pPr>
        <w:spacing w:before="0" w:after="0" w:line="408" w:lineRule="exact"/>
        <w:ind w:left="0" w:right="0" w:firstLine="576"/>
        <w:jc w:val="left"/>
      </w:pPr>
      <w:r>
        <w:rPr>
          <w:u w:val="single"/>
        </w:rPr>
        <w:t xml:space="preserve">(15) $528,000 of the general fund</w:t>
      </w:r>
      <w:r>
        <w:rPr>
          <w:rFonts w:ascii="Times New Roman" w:hAnsi="Times New Roman"/>
          <w:u w:val="single"/>
        </w:rPr>
        <w:t xml:space="preserve">—</w:t>
      </w:r>
      <w:r>
        <w:rPr>
          <w:u w:val="single"/>
        </w:rPr>
        <w:t xml:space="preserve">state appropriation for fiscal year 2018, $511,000 of the general fund</w:t>
      </w:r>
      <w:r>
        <w:rPr>
          <w:rFonts w:ascii="Times New Roman" w:hAnsi="Times New Roman"/>
          <w:u w:val="single"/>
        </w:rPr>
        <w:t xml:space="preserve">—</w:t>
      </w:r>
      <w:r>
        <w:rPr>
          <w:u w:val="single"/>
        </w:rPr>
        <w:t xml:space="preserve">state appropriation for fiscal year 2019, and $103,000 of the state wildlife account</w:t>
      </w:r>
      <w:r>
        <w:rPr>
          <w:rFonts w:ascii="Times New Roman" w:hAnsi="Times New Roman"/>
          <w:u w:val="single"/>
        </w:rPr>
        <w:t xml:space="preserve">—</w:t>
      </w:r>
      <w:r>
        <w:rPr>
          <w:u w:val="single"/>
        </w:rPr>
        <w:t xml:space="preserve">state appropriation are provided solely for the department to modernize its network infrastructure in the 2017-2019 biennium in preparation to migrate the department's business applications from an agency-based data center to the state data center or a cloud-based environment in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$89,251,000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$49,609,000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$34,100,000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$2,930,000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$50,112,000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$7,078,000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$2,288,000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$16,152,000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$121,493,000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$12,790,000</w:t>
      </w:r>
      <w:r>
        <w:t>))</w:t>
      </w:r>
    </w:p>
    <w:p>
      <w:pPr>
        <w:spacing w:before="0" w:after="0" w:line="408" w:lineRule="exact"/>
        <w:ind w:left="0" w:right="0" w:firstLine="0"/>
        <w:jc w:val="left"/>
        <w:tabs>
          <w:tab w:val="right" w:leader="none" w:pos="9936"/>
        </w:tabs>
      </w:pPr>
      <w:r>
        <w:tab/>
      </w:r>
      <w:r>
        <w:rPr>
          <w:u w:val="single"/>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$10,717,000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$1,897,000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$872,000</w:t>
      </w:r>
      <w:r>
        <w:t>))</w:t>
      </w:r>
    </w:p>
    <w:p>
      <w:pPr>
        <w:spacing w:before="0" w:after="0" w:line="408" w:lineRule="exact"/>
        <w:ind w:left="0" w:right="0" w:firstLine="0"/>
        <w:jc w:val="left"/>
        <w:tabs>
          <w:tab w:val="right" w:leader="none" w:pos="9936"/>
        </w:tabs>
      </w:pPr>
      <w:r>
        <w:tab/>
      </w:r>
      <w:r>
        <w:rPr>
          <w:u w:val="single"/>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$734,000</w:t>
      </w:r>
      <w:r>
        <w:t>))</w:t>
      </w:r>
    </w:p>
    <w:p>
      <w:pPr>
        <w:spacing w:before="0" w:after="0" w:line="408" w:lineRule="exact"/>
        <w:ind w:left="0" w:right="0" w:firstLine="0"/>
        <w:jc w:val="left"/>
        <w:tabs>
          <w:tab w:val="right" w:leader="none" w:pos="9936"/>
        </w:tabs>
      </w:pPr>
      <w:r>
        <w:tab/>
      </w:r>
      <w:r>
        <w:rPr>
          <w:u w:val="single"/>
        </w:rPr>
        <w:t xml:space="preserve">$733,000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$1,946,000</w:t>
      </w:r>
      <w:r>
        <w:t>))</w:t>
      </w:r>
    </w:p>
    <w:p>
      <w:pPr>
        <w:spacing w:before="0" w:after="0" w:line="408" w:lineRule="exact"/>
        <w:ind w:left="0" w:right="0" w:firstLine="0"/>
        <w:jc w:val="left"/>
        <w:tabs>
          <w:tab w:val="right" w:leader="none" w:pos="9936"/>
        </w:tabs>
      </w:pPr>
      <w:r>
        <w:tab/>
      </w:r>
      <w:r>
        <w:rPr>
          <w:u w:val="single"/>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$3,239,000</w:t>
      </w:r>
    </w:p>
    <w:p>
      <w:pPr>
        <w:tabs>
          <w:tab w:val="right" w:leader="dot" w:pos="9936"/>
        </w:tabs>
        <w:ind w:left="0" w:right="0" w:firstLine="1440"/>
      </w:pPr>
      <w:r>
        <w:rPr/>
        <w:t xml:space="preserve">TOTAL APPROPRIATION</w:t>
      </w:r>
      <w:r>
        <w:tab/>
      </w:r>
      <w:r>
        <w:rPr>
          <w:strike/>
        </w:rPr>
        <w:t xml:space="preserve">$389,756,000</w:t>
      </w:r>
    </w:p>
    <w:p>
      <w:pPr>
        <w:spacing w:before="0" w:after="0" w:line="408" w:lineRule="exact"/>
        <w:ind w:left="0" w:right="0" w:firstLine="0"/>
        <w:jc w:val="left"/>
        <w:tabs>
          <w:tab w:val="right" w:leader="none" w:pos="9936"/>
        </w:tabs>
      </w:pPr>
      <w:r>
        <w:tab/>
      </w:r>
      <w:r>
        <w:rPr>
          <w:u w:val="single"/>
        </w:rPr>
        <w:t xml:space="preserve">$436,144,000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w:t>
      </w:r>
      <w:r>
        <w:t>((</w:t>
      </w:r>
      <w:r>
        <w:rPr>
          <w:strike/>
        </w:rPr>
        <w:t xml:space="preserve">$1,352,000</w:t>
      </w:r>
      <w:r>
        <w:t>))</w:t>
      </w:r>
      <w:r>
        <w:rPr/>
        <w:t xml:space="preserve"> </w:t>
      </w:r>
      <w:r>
        <w:rPr>
          <w:u w:val="single"/>
        </w:rPr>
        <w:t xml:space="preserve">$1,636,000</w:t>
      </w:r>
      <w:r>
        <w:rPr/>
        <w:t xml:space="preserve">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$42,478,000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$27,000 of the general fund</w:t>
      </w:r>
      <w:r>
        <w:rPr>
          <w:rFonts w:ascii="Times New Roman" w:hAnsi="Times New Roman"/>
          <w:u w:val="single"/>
        </w:rPr>
        <w:t xml:space="preserve">—</w:t>
      </w:r>
      <w:r>
        <w:rPr>
          <w:u w:val="single"/>
        </w:rPr>
        <w:t xml:space="preserve">state appropriation for fiscal year 2019, $23,000 of the forest development account</w:t>
      </w:r>
      <w:r>
        <w:rPr>
          <w:rFonts w:ascii="Times New Roman" w:hAnsi="Times New Roman"/>
          <w:u w:val="single"/>
        </w:rPr>
        <w:t xml:space="preserve">—</w:t>
      </w:r>
      <w:r>
        <w:rPr>
          <w:u w:val="single"/>
        </w:rPr>
        <w:t xml:space="preserve">state appropriation, and $50,000 of the resources management cost account</w:t>
      </w:r>
      <w:r>
        <w:rPr>
          <w:rFonts w:ascii="Times New Roman" w:hAnsi="Times New Roman"/>
          <w:u w:val="single"/>
        </w:rPr>
        <w:t xml:space="preserve">—</w:t>
      </w:r>
      <w:r>
        <w:rPr>
          <w:u w:val="single"/>
        </w:rPr>
        <w:t xml:space="preserve">state appropriation are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0" w:after="0" w:line="408" w:lineRule="exact"/>
        <w:ind w:left="0" w:right="0" w:firstLine="576"/>
        <w:jc w:val="left"/>
      </w:pPr>
      <w:r>
        <w:rPr>
          <w:u w:val="single"/>
        </w:rPr>
        <w:t xml:space="preserve">(17) $396,000 of the general fund</w:t>
      </w:r>
      <w:r>
        <w:rPr>
          <w:rFonts w:ascii="Times New Roman" w:hAnsi="Times New Roman"/>
          <w:u w:val="single"/>
        </w:rPr>
        <w:t xml:space="preserve">—</w:t>
      </w:r>
      <w:r>
        <w:rPr>
          <w:u w:val="single"/>
        </w:rPr>
        <w:t xml:space="preserve">state appropriation for fiscal year 2019 is provided solely for the department to develop wildfire, forest health, and firefighting resources data collection systems. The agency must consult with the office of the chief information officer and comply with applicable project assessment, approval, and oversight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$5,534,000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spacing w:before="0" w:after="0" w:line="408" w:lineRule="exact"/>
        <w:ind w:left="0" w:right="0" w:firstLine="0"/>
        <w:jc w:val="left"/>
        <w:tabs>
          <w:tab w:val="right" w:leader="none" w:pos="9936"/>
        </w:tabs>
      </w:pPr>
      <w:r>
        <w:tab/>
      </w:r>
      <w:r>
        <w:rPr>
          <w:u w:val="single"/>
        </w:rPr>
        <w:t xml:space="preserve">$75,566,000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$1,339,000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$18,066,000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$1,423,000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$3,926,000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$11,558,000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$3,470,000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$1,871,000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$21,997,000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spacing w:before="0" w:after="0" w:line="408" w:lineRule="exact"/>
        <w:ind w:left="0" w:right="0" w:firstLine="0"/>
        <w:jc w:val="left"/>
        <w:tabs>
          <w:tab w:val="right" w:leader="none" w:pos="9936"/>
        </w:tabs>
      </w:pPr>
      <w:r>
        <w:tab/>
      </w:r>
      <w:r>
        <w:rPr>
          <w:u w:val="single"/>
        </w:rPr>
        <w:t xml:space="preserve">$48,239,000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$44,036,000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$16,260,000</w:t>
      </w:r>
      <w:r>
        <w:t>))</w:t>
      </w:r>
    </w:p>
    <w:p>
      <w:pPr>
        <w:spacing w:before="0" w:after="0" w:line="408" w:lineRule="exact"/>
        <w:ind w:left="0" w:right="0" w:firstLine="0"/>
        <w:jc w:val="left"/>
        <w:tabs>
          <w:tab w:val="right" w:leader="none" w:pos="9936"/>
        </w:tabs>
      </w:pPr>
      <w:r>
        <w:tab/>
      </w:r>
      <w:r>
        <w:rPr>
          <w:u w:val="single"/>
        </w:rPr>
        <w:t xml:space="preserve">$16,251,000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$7,171,000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$3,755,000</w:t>
      </w:r>
      <w:r>
        <w:t>))</w:t>
      </w:r>
    </w:p>
    <w:p>
      <w:pPr>
        <w:spacing w:before="0" w:after="0" w:line="408" w:lineRule="exact"/>
        <w:ind w:left="0" w:right="0" w:firstLine="0"/>
        <w:jc w:val="left"/>
        <w:tabs>
          <w:tab w:val="right" w:leader="none" w:pos="9936"/>
        </w:tabs>
      </w:pPr>
      <w:r>
        <w:tab/>
      </w:r>
      <w:r>
        <w:rPr>
          <w:u w:val="single"/>
        </w:rPr>
        <w:t xml:space="preserve">$3,750,000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$1,521,000</w:t>
      </w:r>
      <w:r>
        <w:t>))</w:t>
      </w:r>
    </w:p>
    <w:p>
      <w:pPr>
        <w:spacing w:before="0" w:after="0" w:line="408" w:lineRule="exact"/>
        <w:ind w:left="0" w:right="0" w:firstLine="0"/>
        <w:jc w:val="left"/>
        <w:tabs>
          <w:tab w:val="right" w:leader="none" w:pos="9936"/>
        </w:tabs>
      </w:pPr>
      <w:r>
        <w:tab/>
      </w:r>
      <w:r>
        <w:rPr>
          <w:u w:val="single"/>
        </w:rPr>
        <w:t xml:space="preserve">$1,519,000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$110,000</w:t>
      </w:r>
      <w:r>
        <w:t>))</w:t>
      </w:r>
    </w:p>
    <w:p>
      <w:pPr>
        <w:spacing w:before="0" w:after="0" w:line="408" w:lineRule="exact"/>
        <w:ind w:left="0" w:right="0" w:firstLine="0"/>
        <w:jc w:val="left"/>
        <w:tabs>
          <w:tab w:val="right" w:leader="none" w:pos="9936"/>
        </w:tabs>
      </w:pPr>
      <w:r>
        <w:tab/>
      </w:r>
      <w:r>
        <w:rPr>
          <w:u w:val="single"/>
        </w:rPr>
        <w:t xml:space="preserve">$109,000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$18,950,000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$11,126,000</w:t>
      </w:r>
      <w:r>
        <w:t>))</w:t>
      </w:r>
    </w:p>
    <w:p>
      <w:pPr>
        <w:spacing w:before="0" w:after="0" w:line="408" w:lineRule="exact"/>
        <w:ind w:left="0" w:right="0" w:firstLine="0"/>
        <w:jc w:val="left"/>
        <w:tabs>
          <w:tab w:val="right" w:leader="none" w:pos="9936"/>
        </w:tabs>
      </w:pPr>
      <w:r>
        <w:tab/>
      </w:r>
      <w:r>
        <w:rPr>
          <w:u w:val="single"/>
        </w:rPr>
        <w:t xml:space="preserve">$11,116,000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$549,000</w:t>
      </w:r>
      <w:r>
        <w:t>))</w:t>
      </w:r>
    </w:p>
    <w:p>
      <w:pPr>
        <w:spacing w:before="0" w:after="0" w:line="408" w:lineRule="exact"/>
        <w:ind w:left="0" w:right="0" w:firstLine="0"/>
        <w:jc w:val="left"/>
        <w:tabs>
          <w:tab w:val="right" w:leader="none" w:pos="9936"/>
        </w:tabs>
      </w:pPr>
      <w:r>
        <w:tab/>
      </w:r>
      <w:r>
        <w:rPr>
          <w:u w:val="single"/>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$15,768,000</w:t>
      </w:r>
      <w:r>
        <w:t>))</w:t>
      </w:r>
    </w:p>
    <w:p>
      <w:pPr>
        <w:spacing w:before="0" w:after="0" w:line="408" w:lineRule="exact"/>
        <w:ind w:left="0" w:right="0" w:firstLine="0"/>
        <w:jc w:val="left"/>
        <w:tabs>
          <w:tab w:val="right" w:leader="none" w:pos="9936"/>
        </w:tabs>
      </w:pPr>
      <w:r>
        <w:tab/>
      </w:r>
      <w:r>
        <w:rPr>
          <w:u w:val="single"/>
        </w:rPr>
        <w:t xml:space="preserve">$15,738,000</w:t>
      </w:r>
    </w:p>
    <w:p>
      <w:pPr>
        <w:tabs>
          <w:tab w:val="right" w:leader="dot" w:pos="9936"/>
        </w:tabs>
        <w:ind w:left="0" w:right="0" w:firstLine="1440"/>
      </w:pPr>
      <w:r>
        <w:rPr/>
        <w:t xml:space="preserve">TOTAL APPROPRIATION</w:t>
      </w:r>
      <w:r>
        <w:tab/>
      </w:r>
      <w:r>
        <w:rPr>
          <w:strike/>
        </w:rPr>
        <w:t xml:space="preserve">$158,426,000</w:t>
      </w:r>
    </w:p>
    <w:p>
      <w:pPr>
        <w:spacing w:before="0" w:after="0" w:line="408" w:lineRule="exact"/>
        <w:ind w:left="0" w:right="0" w:firstLine="0"/>
        <w:jc w:val="left"/>
        <w:tabs>
          <w:tab w:val="right" w:leader="none" w:pos="9936"/>
        </w:tabs>
      </w:pPr>
      <w:r>
        <w:tab/>
      </w:r>
      <w:r>
        <w:rPr>
          <w:u w:val="single"/>
        </w:rPr>
        <w:t xml:space="preserve">$172,545,000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$18,950,000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general fund</w:t>
      </w:r>
      <w:r>
        <w:rPr>
          <w:rFonts w:ascii="Times New Roman" w:hAnsi="Times New Roman"/>
          <w:u w:val="single"/>
        </w:rPr>
        <w:t xml:space="preserve">—</w:t>
      </w:r>
      <w:r>
        <w:rPr>
          <w:u w:val="single"/>
        </w:rPr>
        <w:t xml:space="preserve">state account.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$49,117,000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$59,657,000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t>((</w:t>
      </w:r>
      <w:r>
        <w:rPr>
          <w:strike/>
        </w:rPr>
        <w:t xml:space="preserve">$516,000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w:t>
      </w:r>
      <w:r>
        <w:tab/>
      </w:r>
      <w:r>
        <w:rPr>
          <w:u w:val="single"/>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tabs>
          <w:tab w:val="right" w:leader="dot" w:pos="9936"/>
        </w:tabs>
        <w:ind w:left="0" w:right="0" w:firstLine="1440"/>
      </w:pPr>
      <w:r>
        <w:rPr/>
        <w:t xml:space="preserve">TOTAL APPROPRIATION</w:t>
      </w:r>
      <w:r>
        <w:tab/>
      </w:r>
      <w:r>
        <w:rPr>
          <w:strike/>
        </w:rPr>
        <w:t xml:space="preserve">$176,067,000</w:t>
      </w:r>
    </w:p>
    <w:p>
      <w:pPr>
        <w:spacing w:before="0" w:after="0" w:line="408" w:lineRule="exact"/>
        <w:ind w:left="0" w:right="0" w:firstLine="0"/>
        <w:jc w:val="left"/>
        <w:tabs>
          <w:tab w:val="right" w:leader="none" w:pos="9936"/>
        </w:tabs>
      </w:pPr>
      <w:r>
        <w:tab/>
      </w:r>
      <w:r>
        <w:rPr>
          <w:u w:val="single"/>
        </w:rPr>
        <w:t xml:space="preserve">$204,762,000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$9,679,000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$13,779,000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$3,857,000 of the general fund</w:t>
      </w:r>
      <w:r>
        <w:rPr>
          <w:rFonts w:ascii="Times New Roman" w:hAnsi="Times New Roman"/>
        </w:rPr>
        <w:t xml:space="preserve">—</w:t>
      </w:r>
      <w:r>
        <w:rPr/>
        <w:t xml:space="preserve">state appropriation for fiscal year 2018 and $3,857,000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$3,512,000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$215,000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w:t>
      </w:r>
      <w:r>
        <w:t>((</w:t>
      </w:r>
      <w:r>
        <w:rPr>
          <w:strike/>
        </w:rPr>
        <w:t xml:space="preserve">$3,940,000</w:t>
      </w:r>
      <w:r>
        <w:t>))</w:t>
      </w:r>
      <w:r>
        <w:rPr/>
        <w:t xml:space="preserve"> </w:t>
      </w:r>
      <w:r>
        <w:rPr>
          <w:u w:val="single"/>
        </w:rPr>
        <w:t xml:space="preserve">$4,230,000</w:t>
      </w:r>
      <w:r>
        <w:rPr/>
        <w:t xml:space="preserve">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w:t>
      </w:r>
      <w:r>
        <w:t>((</w:t>
      </w:r>
      <w:r>
        <w:rPr>
          <w:strike/>
        </w:rPr>
        <w:t xml:space="preserve">$1,029,000</w:t>
      </w:r>
      <w:r>
        <w:t>))</w:t>
      </w:r>
      <w:r>
        <w:rPr/>
        <w:t xml:space="preserve"> </w:t>
      </w:r>
      <w:r>
        <w:rPr>
          <w:u w:val="single"/>
        </w:rPr>
        <w:t xml:space="preserve">$1,028,000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w:t>
      </w:r>
      <w:r>
        <w:t>((</w:t>
      </w:r>
      <w:r>
        <w:rPr>
          <w:strike/>
        </w:rPr>
        <w:t xml:space="preserve">$516,000</w:t>
      </w:r>
      <w:r>
        <w:t>))</w:t>
      </w:r>
      <w:r>
        <w:rPr/>
        <w:t xml:space="preserve"> </w:t>
      </w:r>
      <w:r>
        <w:rPr>
          <w:u w:val="single"/>
        </w:rPr>
        <w:t xml:space="preserve">$515,000</w:t>
      </w:r>
      <w:r>
        <w:rPr/>
        <w:t xml:space="preserve">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w:t>
      </w:r>
      <w:r>
        <w:t>((</w:t>
      </w:r>
      <w:r>
        <w:rPr>
          <w:strike/>
        </w:rPr>
        <w:t xml:space="preserve">grants for</w:t>
      </w:r>
      <w:r>
        <w:t>))</w:t>
      </w:r>
      <w:r>
        <w:rPr/>
        <w:t xml:space="preserve">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Up to $450,000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$1,000,000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(49)(a) $31,000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the superintendent of public instruction to assist the office of the governor in developing a strategic plan for career connected learning focused on youth apprenticeship.</w:t>
      </w:r>
    </w:p>
    <w:p>
      <w:pPr>
        <w:spacing w:before="0" w:after="0" w:line="408" w:lineRule="exact"/>
        <w:ind w:left="0" w:right="0" w:firstLine="576"/>
        <w:jc w:val="left"/>
      </w:pPr>
      <w:r>
        <w:rPr>
          <w:u w:val="single"/>
        </w:rPr>
        <w:t xml:space="preserve">(b) In consultation with the governor's office, the superintendent shall collaborate with the state board for community and technical colleges, workforce training board, department of labor and industries, and employment security department to:</w:t>
      </w:r>
    </w:p>
    <w:p>
      <w:pPr>
        <w:spacing w:before="0" w:after="0" w:line="408" w:lineRule="exact"/>
        <w:ind w:left="0" w:right="0" w:firstLine="576"/>
        <w:jc w:val="left"/>
      </w:pPr>
      <w:r>
        <w:rPr>
          <w:u w:val="single"/>
        </w:rPr>
        <w:t xml:space="preserve">(i) Review existing career connected learning programs and youth apprenticeship programs;</w:t>
      </w:r>
    </w:p>
    <w:p>
      <w:pPr>
        <w:spacing w:before="0" w:after="0" w:line="408" w:lineRule="exact"/>
        <w:ind w:left="0" w:right="0" w:firstLine="576"/>
        <w:jc w:val="left"/>
      </w:pPr>
      <w:r>
        <w:rPr>
          <w:u w:val="single"/>
        </w:rPr>
        <w:t xml:space="preserve">(ii) Analyze barriers to statewide adoption of registered apprenticeship programs and pre-apprenticeship programs; and</w:t>
      </w:r>
    </w:p>
    <w:p>
      <w:pPr>
        <w:spacing w:before="0" w:after="0" w:line="408" w:lineRule="exact"/>
        <w:ind w:left="0" w:right="0" w:firstLine="576"/>
        <w:jc w:val="left"/>
      </w:pPr>
      <w:r>
        <w:rPr>
          <w:u w:val="single"/>
        </w:rPr>
        <w:t xml:space="preserve">(iii) Recommend policies to implement strategies that increase statewide youth engagement in registered apprenticeships.</w:t>
      </w:r>
    </w:p>
    <w:p>
      <w:pPr>
        <w:spacing w:before="0" w:after="0" w:line="408" w:lineRule="exact"/>
        <w:ind w:left="0" w:right="0" w:firstLine="576"/>
        <w:jc w:val="left"/>
      </w:pPr>
      <w:r>
        <w:rPr>
          <w:u w:val="single"/>
        </w:rPr>
        <w:t xml:space="preserve">(c) Individuals from the public and private sectors with expertise in career and technical education and career-integrated training, including representatives of labor unions, professional technical organizations, and business and industry must be consulted in the development of recommendations.</w:t>
      </w:r>
    </w:p>
    <w:p>
      <w:pPr>
        <w:spacing w:before="0" w:after="0" w:line="408" w:lineRule="exact"/>
        <w:ind w:left="0" w:right="0" w:firstLine="576"/>
        <w:jc w:val="left"/>
      </w:pPr>
      <w:r>
        <w:rPr>
          <w:u w:val="single"/>
        </w:rPr>
        <w:t xml:space="preserve">(d) Findings and recommendations must be consolidated into one report delivered to the governor and the education and economic development committees of the legislature by October 1, 2018.</w:t>
      </w:r>
    </w:p>
    <w:p>
      <w:pPr>
        <w:spacing w:before="0" w:after="0" w:line="408" w:lineRule="exact"/>
        <w:ind w:left="0" w:right="0" w:firstLine="576"/>
        <w:jc w:val="left"/>
      </w:pPr>
      <w:r>
        <w:rPr>
          <w:u w:val="single"/>
        </w:rPr>
        <w:t xml:space="preserve">(50) $150,000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(51) $100,000 of the general fund</w:t>
      </w:r>
      <w:r>
        <w:rPr>
          <w:rFonts w:ascii="Times New Roman" w:hAnsi="Times New Roman"/>
          <w:u w:val="single"/>
        </w:rPr>
        <w:t xml:space="preserve">—</w:t>
      </w:r>
      <w:r>
        <w:rPr>
          <w:u w:val="single"/>
        </w:rPr>
        <w:t xml:space="preserve">state appropriation for fiscal year 2019 is provided solely for implementation of a study of the impact on student success of lengthening the school day or year in kindergarten through eighth grade. By June 1, 2019, the superintendent shall report to the legislature and governor recommendations related to school day expansion, including uses for additional time and potential costs to the state.</w:t>
      </w:r>
    </w:p>
    <w:p>
      <w:pPr>
        <w:spacing w:before="0" w:after="0" w:line="408" w:lineRule="exact"/>
        <w:ind w:left="0" w:right="0" w:firstLine="576"/>
        <w:jc w:val="left"/>
      </w:pPr>
      <w:r>
        <w:rPr>
          <w:u w:val="single"/>
        </w:rPr>
        <w:t xml:space="preserve">(52) $150,000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private/local appropriation for fiscal year 2019 are provided solely for support of national history day. Activities funded must include outreach, implementation, and support for student participation.</w:t>
      </w:r>
    </w:p>
    <w:p>
      <w:pPr>
        <w:spacing w:before="0" w:after="0" w:line="408" w:lineRule="exact"/>
        <w:ind w:left="0" w:right="0" w:firstLine="576"/>
        <w:jc w:val="left"/>
      </w:pPr>
      <w:r>
        <w:rPr>
          <w:u w:val="single"/>
        </w:rPr>
        <w:t xml:space="preserve">(53) $886,000 of the general fund</w:t>
      </w:r>
      <w:r>
        <w:rPr>
          <w:rFonts w:ascii="Times New Roman" w:hAnsi="Times New Roman"/>
          <w:u w:val="single"/>
        </w:rPr>
        <w:t xml:space="preserve">—</w:t>
      </w:r>
      <w:r>
        <w:rPr>
          <w:u w:val="single"/>
        </w:rPr>
        <w:t xml:space="preserve">state appropriation for fiscal year 2019 is provided solely to support the development of high school and beyond plans beginning in middle school. The office of the superintendent of public instruction shall assist districts with the requirements of RCW 28A.230.090 and develop and disseminate resources that support student academic and career planning.</w:t>
      </w:r>
    </w:p>
    <w:p>
      <w:pPr>
        <w:spacing w:before="0" w:after="0" w:line="408" w:lineRule="exact"/>
        <w:ind w:left="0" w:right="0" w:firstLine="576"/>
        <w:jc w:val="left"/>
      </w:pPr>
      <w:r>
        <w:rPr>
          <w:u w:val="single"/>
        </w:rPr>
        <w:t xml:space="preserve">(54) $6,000,000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$7,226,588,000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$7,007,012,000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$345,730,000</w:t>
      </w:r>
    </w:p>
    <w:p>
      <w:pPr>
        <w:tabs>
          <w:tab w:val="right" w:leader="dot" w:pos="9936"/>
        </w:tabs>
        <w:ind w:left="0" w:right="0" w:firstLine="1440"/>
      </w:pPr>
      <w:r>
        <w:rPr/>
        <w:t xml:space="preserve">TOTAL APPROPRIATION</w:t>
      </w:r>
      <w:r>
        <w:tab/>
      </w:r>
      <w:r>
        <w:rPr>
          <w:strike/>
        </w:rPr>
        <w:t xml:space="preserve">$14,941,671,000</w:t>
      </w:r>
    </w:p>
    <w:p>
      <w:pPr>
        <w:spacing w:before="0" w:after="0" w:line="408" w:lineRule="exact"/>
        <w:ind w:left="0" w:right="0" w:firstLine="0"/>
        <w:jc w:val="left"/>
        <w:tabs>
          <w:tab w:val="right" w:leader="none" w:pos="9936"/>
        </w:tabs>
      </w:pPr>
      <w:r>
        <w:tab/>
      </w:r>
      <w:r>
        <w:rPr>
          <w:u w:val="single"/>
        </w:rPr>
        <w:t xml:space="preserve">$14,579,330,000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Funding is provided in this section for a hold harmless payment beginning with the 2018-19 school year. A school district qualifies for a hold harmless payment if the sum of the school district's state basic education allocations plus its enrichment levy and local effort assistance under chapter 13, Laws of 2017 3rd sp. sess. is less than the sum of what the district would have received for that year from the state basic education allocations, local maintenance and operation levy, and local effort assistance under the law as it existed on January 1, 2017. For the prior law calculation, it is assumed that the local levy is the lesser of the voter approved levy as of January 1, 2017, and the maximum allowed under the law as it existed on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w:t>
      </w:r>
      <w:r>
        <w:rPr>
          <w:u w:val="single"/>
        </w:rPr>
        <w:t xml:space="preserve">, except that the allocation for guidance counselors in a middle school shall be 1.716 for the 2018-19 school year, this enhancement is within the program of basic education</w:t>
      </w:r>
      <w:r>
        <w:rPr/>
        <w:t xml:space="preserve">.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w:t>
      </w:r>
      <w:r>
        <w:rPr>
          <w:u w:val="single"/>
        </w:rPr>
        <w:t xml:space="preserve">(a) of this subsection and</w:t>
      </w:r>
      <w:r>
        <w:rPr/>
        <w:t xml:space="preserve">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23.49</w:t>
      </w:r>
      <w:r>
        <w:t>))</w:t>
      </w:r>
      <w:r>
        <w:rPr/>
        <w:t xml:space="preserve"> </w:t>
      </w:r>
      <w:r>
        <w:rPr>
          <w:u w:val="single"/>
        </w:rPr>
        <w:t xml:space="preserve">23.75</w:t>
      </w:r>
      <w:r>
        <w:rPr/>
        <w:t xml:space="preserve"> percent in the 2018-19 school year for certificated salary allocations provided under subsections (2), (3), and (5) of this section, and a rate of 24.60 percent in the 2017-18 school year and </w:t>
      </w:r>
      <w:r>
        <w:t>((</w:t>
      </w:r>
      <w:r>
        <w:rPr>
          <w:strike/>
        </w:rPr>
        <w:t xml:space="preserve">24.60</w:t>
      </w:r>
      <w:r>
        <w:t>))</w:t>
      </w:r>
      <w:r>
        <w:rPr/>
        <w:t xml:space="preserve"> </w:t>
      </w:r>
      <w:r>
        <w:rPr>
          <w:u w:val="single"/>
        </w:rPr>
        <w:t xml:space="preserve">24.73</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$1,495.56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only,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$65,024.05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$96,520.00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$46,646.59</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December 11, 2017, at 9:16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22.85</w:t>
      </w:r>
      <w:r>
        <w:t>))</w:t>
      </w:r>
      <w:r>
        <w:rPr/>
        <w:t xml:space="preserve"> </w:t>
      </w:r>
      <w:r>
        <w:rPr>
          <w:u w:val="single"/>
        </w:rPr>
        <w:t xml:space="preserve">23.11</w:t>
      </w:r>
      <w:r>
        <w:rPr/>
        <w:t xml:space="preserve"> percent for school year 2018-19 for certificated instructional and certificated administrative staff and 21.10 percent for school year 2017-18 and </w:t>
      </w:r>
      <w:r>
        <w:t>((</w:t>
      </w:r>
      <w:r>
        <w:rPr>
          <w:strike/>
        </w:rPr>
        <w:t xml:space="preserve">21.10</w:t>
      </w:r>
      <w:r>
        <w:t>))</w:t>
      </w:r>
      <w:r>
        <w:rPr/>
        <w:t xml:space="preserve"> </w:t>
      </w:r>
      <w:r>
        <w:rPr>
          <w:u w:val="single"/>
        </w:rPr>
        <w:t xml:space="preserve">21.23</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$215,593,000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$1,988,309,000</w:t>
      </w:r>
    </w:p>
    <w:p>
      <w:pPr>
        <w:tabs>
          <w:tab w:val="right" w:leader="dot" w:pos="9936"/>
        </w:tabs>
        <w:ind w:left="0" w:right="0" w:firstLine="1440"/>
      </w:pPr>
      <w:r>
        <w:rPr/>
        <w:t xml:space="preserve">TOTAL APPROPRIATION</w:t>
      </w:r>
      <w:r>
        <w:tab/>
      </w:r>
      <w:r>
        <w:rPr>
          <w:strike/>
        </w:rPr>
        <w:t xml:space="preserve">$1,576,622,000</w:t>
      </w:r>
    </w:p>
    <w:p>
      <w:pPr>
        <w:spacing w:before="0" w:after="0" w:line="408" w:lineRule="exact"/>
        <w:ind w:left="0" w:right="0" w:firstLine="0"/>
        <w:jc w:val="left"/>
        <w:tabs>
          <w:tab w:val="right" w:leader="none" w:pos="9936"/>
        </w:tabs>
      </w:pPr>
      <w:r>
        <w:tab/>
      </w:r>
      <w:r>
        <w:rPr>
          <w:u w:val="single"/>
        </w:rPr>
        <w:t xml:space="preserve">$2,203,902,000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w:t>
      </w:r>
      <w:r>
        <w:t>((</w:t>
      </w:r>
      <w:r>
        <w:rPr>
          <w:strike/>
        </w:rPr>
        <w:t xml:space="preserve">22.85</w:t>
      </w:r>
      <w:r>
        <w:t>))</w:t>
      </w:r>
      <w:r>
        <w:rPr/>
        <w:t xml:space="preserve"> </w:t>
      </w:r>
      <w:r>
        <w:rPr>
          <w:u w:val="single"/>
        </w:rPr>
        <w:t xml:space="preserve">23.11</w:t>
      </w:r>
      <w:r>
        <w:rPr/>
        <w:t xml:space="preserve"> percent for the 2018-19 school year for certificated instructional and certificated administrative staff and 21.10 percent for the 2017-18 school year and </w:t>
      </w:r>
      <w:r>
        <w:t>((</w:t>
      </w:r>
      <w:r>
        <w:rPr>
          <w:strike/>
        </w:rPr>
        <w:t xml:space="preserve">21.10</w:t>
      </w:r>
      <w:r>
        <w:t>))</w:t>
      </w:r>
      <w:r>
        <w:rPr/>
        <w:t xml:space="preserve"> </w:t>
      </w:r>
      <w:r>
        <w:rPr>
          <w:u w:val="single"/>
        </w:rPr>
        <w:t xml:space="preserve">21.23</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$845.18</w:t>
      </w:r>
      <w:r>
        <w:rPr/>
        <w:t xml:space="preserve">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$513,289,000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$479,400,000</w:t>
      </w:r>
    </w:p>
    <w:p>
      <w:pPr>
        <w:tabs>
          <w:tab w:val="right" w:leader="dot" w:pos="9936"/>
        </w:tabs>
        <w:ind w:left="0" w:right="0" w:firstLine="1440"/>
      </w:pPr>
      <w:r>
        <w:rPr/>
        <w:t xml:space="preserve">TOTAL APPROPRIATION</w:t>
      </w:r>
      <w:r>
        <w:tab/>
      </w:r>
      <w:r>
        <w:rPr>
          <w:strike/>
        </w:rPr>
        <w:t xml:space="preserve">$1,000,539,000</w:t>
      </w:r>
    </w:p>
    <w:p>
      <w:pPr>
        <w:spacing w:before="0" w:after="0" w:line="408" w:lineRule="exact"/>
        <w:ind w:left="0" w:right="0" w:firstLine="0"/>
        <w:jc w:val="left"/>
        <w:tabs>
          <w:tab w:val="right" w:leader="none" w:pos="9936"/>
        </w:tabs>
      </w:pPr>
      <w:r>
        <w:tab/>
      </w:r>
      <w:r>
        <w:rPr>
          <w:u w:val="single"/>
        </w:rPr>
        <w:t xml:space="preserve">$992,689,000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$957,290,000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$942,937,000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$479,663,000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 </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spacing w:before="0" w:after="0" w:line="408" w:lineRule="exact"/>
        <w:ind w:left="0" w:right="0" w:firstLine="0"/>
        <w:jc w:val="left"/>
        <w:tabs>
          <w:tab w:val="right" w:leader="none" w:pos="9936"/>
        </w:tabs>
      </w:pPr>
      <w:r>
        <w:tab/>
      </w:r>
      <w:r>
        <w:rPr>
          <w:u w:val="single"/>
        </w:rPr>
        <w:t xml:space="preserve">$2,434,604,000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w:t>
      </w:r>
      <w:r>
        <w:t>((</w:t>
      </w:r>
      <w:r>
        <w:rPr>
          <w:strike/>
        </w:rPr>
        <w:t xml:space="preserve">section 109(1) chapter 548, Laws of 2009 (ESHB 2261)</w:t>
      </w:r>
      <w:r>
        <w:t>))</w:t>
      </w:r>
      <w:r>
        <w:rPr/>
        <w:t xml:space="preserve"> </w:t>
      </w:r>
      <w:r>
        <w:rPr>
          <w:u w:val="single"/>
        </w:rPr>
        <w:t xml:space="preserve">RCW 28A.150.392. For the 2018-19 school year, the office of the superintendent of public instruction shall lower the safety net multiplier from 2.7 to no lower than 2.0. The criteria to determine the change in the safety net multiplier must be determined in consultation with the office of financial management and the fiscal committees of the legislature as provided in WAC 392-140-60105</w:t>
      </w:r>
      <w:r>
        <w:rPr/>
        <w:t xml:space="preserve">.</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w:t>
      </w:r>
      <w:r>
        <w:t>((</w:t>
      </w:r>
      <w:r>
        <w:rPr>
          <w:strike/>
        </w:rPr>
        <w:t xml:space="preserve">$256,000</w:t>
      </w:r>
      <w:r>
        <w:t>))</w:t>
      </w:r>
      <w:r>
        <w:rPr/>
        <w:t xml:space="preserve"> </w:t>
      </w:r>
      <w:r>
        <w:rPr>
          <w:u w:val="single"/>
        </w:rPr>
        <w:t xml:space="preserve">$1,506,000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two additional full-time equivalent staff to support the work of the safety net committee and to provide training and support to districts applying for safety net awards</w:t>
      </w:r>
      <w:r>
        <w:t>))</w:t>
      </w:r>
      <w:r>
        <w:rPr/>
        <w:t xml:space="preserve"> </w:t>
      </w:r>
      <w:r>
        <w:rPr>
          <w:u w:val="single"/>
        </w:rPr>
        <w:t xml:space="preserve">staff to support the work of the safety net committee, to provide training and support to districts applying for safety net awards, and to support compliance with the federal every student succeeds act</w:t>
      </w:r>
      <w:r>
        <w:rPr/>
        <w:t xml:space="preserve">.</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spacing w:before="0" w:after="0" w:line="408" w:lineRule="exact"/>
        <w:ind w:left="0" w:right="0" w:firstLine="0"/>
        <w:jc w:val="left"/>
        <w:tabs>
          <w:tab w:val="right" w:leader="none" w:pos="9936"/>
        </w:tabs>
      </w:pPr>
      <w:r>
        <w:tab/>
      </w:r>
      <w:r>
        <w:rPr>
          <w:u w:val="single"/>
        </w:rPr>
        <w:t xml:space="preserve">$8,536,000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$10,181,000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u w:val="single"/>
        </w:rPr>
        <w:t xml:space="preserve">(4) $500,000 of the general fund</w:t>
      </w:r>
      <w:r>
        <w:rPr>
          <w:rFonts w:ascii="Times New Roman" w:hAnsi="Times New Roman"/>
          <w:u w:val="single"/>
        </w:rPr>
        <w:t xml:space="preserve">—</w:t>
      </w:r>
      <w:r>
        <w:rPr>
          <w:u w:val="single"/>
        </w:rPr>
        <w:t xml:space="preserve">state appropriation for fiscal year 2019 is provided solely for the educational service districts to address statewide climate and environmental sustainability literacy in all grades. Using research and best practices, the nine educational service districts shall work together and engage stakeholders to:</w:t>
      </w:r>
    </w:p>
    <w:p>
      <w:pPr>
        <w:spacing w:before="0" w:after="0" w:line="408" w:lineRule="exact"/>
        <w:ind w:left="0" w:right="0" w:firstLine="576"/>
        <w:jc w:val="left"/>
      </w:pPr>
      <w:r>
        <w:rPr>
          <w:u w:val="single"/>
        </w:rPr>
        <w:t xml:space="preserve">(a) Develop statewide professional learning in climate and environmental sustainability that aligns with the educational learning and academic requirements;</w:t>
      </w:r>
    </w:p>
    <w:p>
      <w:pPr>
        <w:spacing w:before="0" w:after="0" w:line="408" w:lineRule="exact"/>
        <w:ind w:left="0" w:right="0" w:firstLine="576"/>
        <w:jc w:val="left"/>
      </w:pPr>
      <w:r>
        <w:rPr>
          <w:u w:val="single"/>
        </w:rPr>
        <w:t xml:space="preserve">(b) Build frameworks for earth- and climate-focused science lessons and activities that can translate between classroom-based and outdoor learning environments;</w:t>
      </w:r>
    </w:p>
    <w:p>
      <w:pPr>
        <w:spacing w:before="0" w:after="0" w:line="408" w:lineRule="exact"/>
        <w:ind w:left="0" w:right="0" w:firstLine="576"/>
        <w:jc w:val="left"/>
      </w:pPr>
      <w:r>
        <w:rPr>
          <w:u w:val="single"/>
        </w:rPr>
        <w:t xml:space="preserve">(c) Create short formative classroom-based assessment tasks for each of the elementary grade levels; and</w:t>
      </w:r>
    </w:p>
    <w:p>
      <w:pPr>
        <w:spacing w:before="0" w:after="0" w:line="408" w:lineRule="exact"/>
        <w:ind w:left="0" w:right="0" w:firstLine="576"/>
        <w:jc w:val="left"/>
      </w:pPr>
      <w:r>
        <w:rPr>
          <w:u w:val="single"/>
        </w:rPr>
        <w:t xml:space="preserve">(d) Expand the science fellows network to unserved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$14,310,000</w:t>
      </w:r>
    </w:p>
    <w:p>
      <w:pPr>
        <w:tabs>
          <w:tab w:val="right" w:leader="dot" w:pos="9936"/>
        </w:tabs>
        <w:ind w:left="0" w:right="0" w:firstLine="1440"/>
      </w:pPr>
      <w:r>
        <w:rPr/>
        <w:t xml:space="preserve">TOTAL APPROPRIATION</w:t>
      </w:r>
      <w:r>
        <w:tab/>
      </w:r>
      <w:r>
        <w:rPr>
          <w:strike/>
        </w:rPr>
        <w:t xml:space="preserve">$27,254,000</w:t>
      </w:r>
    </w:p>
    <w:p>
      <w:pPr>
        <w:spacing w:before="0" w:after="0" w:line="408" w:lineRule="exact"/>
        <w:ind w:left="0" w:right="0" w:firstLine="0"/>
        <w:jc w:val="left"/>
        <w:tabs>
          <w:tab w:val="right" w:leader="none" w:pos="9936"/>
        </w:tabs>
      </w:pPr>
      <w:r>
        <w:tab/>
      </w:r>
      <w:r>
        <w:rPr>
          <w:u w:val="single"/>
        </w:rPr>
        <w:t xml:space="preserve">$28,338,000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$23,014,000</w:t>
      </w:r>
    </w:p>
    <w:p>
      <w:pPr>
        <w:tabs>
          <w:tab w:val="right" w:leader="dot" w:pos="9936"/>
        </w:tabs>
        <w:ind w:left="0" w:right="0" w:firstLine="1440"/>
      </w:pPr>
      <w:r>
        <w:rPr/>
        <w:t xml:space="preserve">TOTAL APPROPRIATION</w:t>
      </w:r>
      <w:r>
        <w:tab/>
      </w:r>
      <w:r>
        <w:rPr>
          <w:strike/>
        </w:rPr>
        <w:t xml:space="preserve">$45,571,000</w:t>
      </w:r>
    </w:p>
    <w:p>
      <w:pPr>
        <w:spacing w:before="0" w:after="0" w:line="408" w:lineRule="exact"/>
        <w:ind w:left="0" w:right="0" w:firstLine="0"/>
        <w:jc w:val="left"/>
        <w:tabs>
          <w:tab w:val="right" w:leader="none" w:pos="9936"/>
        </w:tabs>
      </w:pPr>
      <w:r>
        <w:tab/>
      </w:r>
      <w:r>
        <w:rPr>
          <w:u w:val="single"/>
        </w:rPr>
        <w:t xml:space="preserve">$44,395,000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$134,359,000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$153,948,000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$1,451,000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spacing w:before="0" w:after="0" w:line="408" w:lineRule="exact"/>
        <w:ind w:left="0" w:right="0" w:firstLine="0"/>
        <w:jc w:val="left"/>
        <w:tabs>
          <w:tab w:val="right" w:leader="none" w:pos="9936"/>
        </w:tabs>
      </w:pPr>
      <w:r>
        <w:tab/>
      </w:r>
      <w:r>
        <w:rPr>
          <w:u w:val="single"/>
        </w:rPr>
        <w:t xml:space="preserve">$386,949,000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$30,421,000 of the general fund</w:t>
      </w:r>
      <w:r>
        <w:rPr>
          <w:rFonts w:ascii="Times New Roman" w:hAnsi="Times New Roman"/>
        </w:rPr>
        <w:t xml:space="preserve">—</w:t>
      </w:r>
      <w:r>
        <w:rPr/>
        <w:t xml:space="preserve">state appropriation for fiscal year 2018, </w:t>
      </w:r>
      <w:r>
        <w:t>((</w:t>
      </w:r>
      <w:r>
        <w:rPr>
          <w:strike/>
        </w:rPr>
        <w:t xml:space="preserve">$26,975,000</w:t>
      </w:r>
      <w:r>
        <w:t>))</w:t>
      </w:r>
      <w:r>
        <w:rPr/>
        <w:t xml:space="preserve"> </w:t>
      </w:r>
      <w:r>
        <w:rPr>
          <w:u w:val="single"/>
        </w:rPr>
        <w:t xml:space="preserve">$26,980,000</w:t>
      </w:r>
      <w:r>
        <w:rPr/>
        <w:t xml:space="preserve">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$82,845,000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$825,000 of the 2018 appropriation and $825,000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in the performance-based teacher principal evaluation program.</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$149,053,000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$149,038,000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spacing w:before="0" w:after="0" w:line="408" w:lineRule="exact"/>
        <w:ind w:left="0" w:right="0" w:firstLine="0"/>
        <w:jc w:val="left"/>
        <w:tabs>
          <w:tab w:val="right" w:leader="none" w:pos="9936"/>
        </w:tabs>
      </w:pPr>
      <w:r>
        <w:tab/>
      </w:r>
      <w:r>
        <w:rPr>
          <w:u w:val="single"/>
        </w:rPr>
        <w:t xml:space="preserve">$395,336,000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2.54</w:t>
      </w:r>
      <w:r>
        <w:rPr/>
        <w:t xml:space="preserve">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$321,637,000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$330,005,000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$519,484,000</w:t>
      </w:r>
    </w:p>
    <w:p>
      <w:pPr>
        <w:tabs>
          <w:tab w:val="right" w:leader="dot" w:pos="9936"/>
        </w:tabs>
        <w:ind w:left="0" w:right="0" w:firstLine="1440"/>
      </w:pPr>
      <w:r>
        <w:rPr/>
        <w:t xml:space="preserve">TOTAL APPROPRIATION</w:t>
      </w:r>
      <w:r>
        <w:tab/>
      </w:r>
      <w:r>
        <w:rPr>
          <w:strike/>
        </w:rPr>
        <w:t xml:space="preserve">$1,187,353,000</w:t>
      </w:r>
    </w:p>
    <w:p>
      <w:pPr>
        <w:spacing w:before="0" w:after="0" w:line="408" w:lineRule="exact"/>
        <w:ind w:left="0" w:right="0" w:firstLine="0"/>
        <w:jc w:val="left"/>
        <w:tabs>
          <w:tab w:val="right" w:leader="none" w:pos="9936"/>
        </w:tabs>
      </w:pPr>
      <w:r>
        <w:tab/>
      </w:r>
      <w:r>
        <w:rPr>
          <w:u w:val="single"/>
        </w:rPr>
        <w:t xml:space="preserve">$1,171,126,000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2760"/>
        <w:gridCol w:w="930"/>
        <w:gridCol w:w="117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2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93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17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2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930" w:type="dxa"/>
            <w:vAlign w:val="top"/>
          </w:tcPr>
          <w:p>
            <w:pPr>
              <w:spacing w:before="0" w:after="0" w:line="408" w:lineRule="exact"/>
              <w:ind w:left="0" w:right="0" w:firstLine="0"/>
              <w:jc w:val="left"/>
            </w:pPr>
            <w:r>
              <w:rPr>
                <w:rFonts w:ascii="Times New Roman" w:hAnsi="Times New Roman"/>
                <w:sz w:val="20"/>
              </w:rPr>
              <w:t xml:space="preserve">$7,038</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$8,736</w:t>
            </w:r>
          </w:p>
        </w:tc>
      </w:tr>
      <w:tr>
        <w:tc>
          <w:tcPr>
            <w:tcW w:w="2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930" w:type="dxa"/>
            <w:vAlign w:val="top"/>
          </w:tcPr>
          <w:p>
            <w:pPr>
              <w:spacing w:before="0" w:after="0" w:line="408" w:lineRule="exact"/>
              <w:ind w:left="0" w:right="0" w:firstLine="0"/>
              <w:jc w:val="left"/>
            </w:pPr>
            <w:r>
              <w:rPr>
                <w:rFonts w:ascii="Times New Roman" w:hAnsi="Times New Roman"/>
                <w:sz w:val="20"/>
              </w:rPr>
              <w:t xml:space="preserve">$422</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$527</w:t>
            </w:r>
          </w:p>
        </w:tc>
      </w:tr>
      <w:tr>
        <w:tc>
          <w:tcPr>
            <w:tcW w:w="2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930" w:type="dxa"/>
            <w:vAlign w:val="top"/>
          </w:tcPr>
          <w:p>
            <w:pPr>
              <w:spacing w:before="0" w:after="0" w:line="408" w:lineRule="exact"/>
              <w:ind w:left="0" w:right="0" w:firstLine="0"/>
              <w:jc w:val="left"/>
            </w:pPr>
            <w:r>
              <w:rPr>
                <w:rFonts w:ascii="Times New Roman" w:hAnsi="Times New Roman"/>
                <w:sz w:val="20"/>
              </w:rPr>
              <w:t xml:space="preserve">$6,920</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$8,532</w:t>
            </w:r>
          </w:p>
        </w:tc>
      </w:tr>
      <w:tr>
        <w:tc>
          <w:tcPr>
            <w:tcW w:w="2760" w:type="dxa"/>
            <w:vAlign w:val="top"/>
          </w:tcPr>
          <w:p>
            <w:pPr>
              <w:spacing w:before="0" w:after="0" w:line="408" w:lineRule="exact"/>
              <w:ind w:left="0" w:right="0" w:firstLine="0"/>
              <w:jc w:val="left"/>
            </w:pPr>
            <w:r>
              <w:rPr>
                <w:rFonts w:ascii="Times New Roman" w:hAnsi="Times New Roman"/>
                <w:sz w:val="20"/>
              </w:rPr>
              <w:t xml:space="preserve">Institutional Education</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$13,476</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$17,623</w:t>
            </w:r>
          </w:p>
        </w:tc>
      </w:tr>
      <w:tr>
        <w:tc>
          <w:tcPr>
            <w:tcW w:w="2760" w:type="dxa"/>
            <w:vAlign w:val="top"/>
          </w:tcPr>
          <w:p>
            <w:pPr>
              <w:spacing w:before="0" w:after="0" w:line="408" w:lineRule="exact"/>
              <w:ind w:left="0" w:right="0" w:firstLine="0"/>
              <w:jc w:val="left"/>
            </w:pPr>
            <w:r>
              <w:rPr>
                <w:rFonts w:ascii="Times New Roman" w:hAnsi="Times New Roman"/>
                <w:sz w:val="20"/>
              </w:rPr>
              <w:t xml:space="preserve">Programs for Highly Capable</w:t>
            </w:r>
          </w:p>
          <w:p>
            <w:pPr>
              <w:spacing w:before="0" w:after="0" w:line="408" w:lineRule="exact"/>
              <w:ind w:left="0" w:right="0" w:firstLine="288"/>
              <w:jc w:val="left"/>
            </w:pPr>
            <w:r>
              <w:rPr>
                <w:rFonts w:ascii="Times New Roman" w:hAnsi="Times New Roman"/>
                <w:sz w:val="20"/>
              </w:rPr>
              <w:t xml:space="preserve">Students</w:t>
            </w:r>
          </w:p>
        </w:tc>
        <w:tc>
          <w:tcPr>
            <w:tcW w:w="930" w:type="dxa"/>
            <w:vAlign w:val="top"/>
          </w:tcPr>
          <w:p>
            <w:pPr>
              <w:spacing w:before="0" w:after="0" w:line="408" w:lineRule="exact"/>
              <w:ind w:left="0" w:right="0" w:firstLine="0"/>
              <w:jc w:val="left"/>
            </w:pPr>
            <w:r>
              <w:rPr>
                <w:rFonts w:ascii="Times New Roman" w:hAnsi="Times New Roman"/>
                <w:sz w:val="20"/>
              </w:rPr>
              <w:t xml:space="preserve">$455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$571</w:t>
            </w:r>
          </w:p>
        </w:tc>
      </w:tr>
      <w:tr>
        <w:tc>
          <w:tcPr>
            <w:tcW w:w="2760" w:type="dxa"/>
            <w:vAlign w:val="top"/>
          </w:tcPr>
          <w:p>
            <w:pPr>
              <w:spacing w:before="0" w:after="0" w:line="408" w:lineRule="exact"/>
              <w:ind w:left="0" w:right="0" w:firstLine="0"/>
              <w:jc w:val="left"/>
            </w:pPr>
            <w:r>
              <w:rPr>
                <w:rFonts w:ascii="Times New Roman" w:hAnsi="Times New Roman"/>
                <w:sz w:val="20"/>
              </w:rPr>
              <w:t xml:space="preserve">Transitional Bilingual</w:t>
            </w:r>
          </w:p>
          <w:p>
            <w:pPr>
              <w:spacing w:before="0" w:after="0" w:line="408" w:lineRule="exact"/>
              <w:ind w:left="0" w:right="0" w:firstLine="288"/>
              <w:jc w:val="left"/>
            </w:pPr>
            <w:r>
              <w:rPr>
                <w:rFonts w:ascii="Times New Roman" w:hAnsi="Times New Roman"/>
                <w:sz w:val="20"/>
              </w:rPr>
              <w:t xml:space="preserve">Programs</w:t>
            </w:r>
          </w:p>
        </w:tc>
        <w:tc>
          <w:tcPr>
            <w:tcW w:w="930" w:type="dxa"/>
            <w:vAlign w:val="top"/>
          </w:tcPr>
          <w:p>
            <w:pPr>
              <w:spacing w:before="0" w:after="0" w:line="408" w:lineRule="exact"/>
              <w:ind w:left="0" w:right="0" w:firstLine="0"/>
              <w:jc w:val="left"/>
            </w:pPr>
            <w:r>
              <w:rPr>
                <w:rFonts w:ascii="Times New Roman" w:hAnsi="Times New Roman"/>
                <w:sz w:val="20"/>
              </w:rPr>
              <w:t xml:space="preserve">$1,024</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$1,243</w:t>
            </w:r>
          </w:p>
        </w:tc>
      </w:tr>
      <w:tr>
        <w:tc>
          <w:tcPr>
            <w:tcW w:w="2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930" w:type="dxa"/>
            <w:vAlign w:val="top"/>
          </w:tcPr>
          <w:p>
            <w:pPr>
              <w:spacing w:before="0" w:after="0" w:line="408" w:lineRule="exact"/>
              <w:ind w:left="0" w:right="0" w:firstLine="0"/>
              <w:jc w:val="left"/>
            </w:pPr>
            <w:r>
              <w:rPr>
                <w:rFonts w:ascii="Times New Roman" w:hAnsi="Times New Roman"/>
                <w:sz w:val="20"/>
              </w:rPr>
              <w:t xml:space="preserve">$735</w:t>
            </w:r>
          </w:p>
        </w:tc>
        <w:tc>
          <w:tcPr>
            <w:tcW w:w="1170" w:type="dxa"/>
            <w:vAlign w:val="top"/>
          </w:tcPr>
          <w:p>
            <w:pPr>
              <w:spacing w:before="0" w:after="0" w:line="408" w:lineRule="exact"/>
              <w:ind w:left="0" w:right="0" w:firstLine="0"/>
              <w:jc w:val="left"/>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$50,661,000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$864,000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spacing w:before="0" w:after="0" w:line="408" w:lineRule="exact"/>
        <w:ind w:left="0" w:right="0" w:firstLine="0"/>
        <w:jc w:val="left"/>
        <w:tabs>
          <w:tab w:val="right" w:leader="none" w:pos="9936"/>
        </w:tabs>
      </w:pPr>
      <w:r>
        <w:tab/>
      </w:r>
      <w:r>
        <w:rPr>
          <w:u w:val="single"/>
        </w:rPr>
        <w:t xml:space="preserve">$2,436,000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$628,892,000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$630,057,000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$138,259,000</w:t>
      </w:r>
    </w:p>
    <w:p>
      <w:pPr>
        <w:spacing w:before="0" w:after="0" w:line="408" w:lineRule="exact"/>
        <w:ind w:left="0" w:right="0" w:firstLine="0"/>
        <w:jc w:val="left"/>
        <w:tabs>
          <w:tab w:val="right" w:leader="dot" w:pos="9936"/>
        </w:tabs>
      </w:pPr>
      <w:pPr>
        <w:tabs>
          <w:tab w:val="right" w:leader="dot" w:pos="9360"/>
        </w:tabs>
      </w:pPr>
      <w:r>
        <w:rPr>
          <w:u w:val="single"/>
        </w:rPr>
        <w:t xml:space="preserve">Pensions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$1,486,723,000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w:t>
      </w:r>
      <w:r>
        <w:rPr>
          <w:u w:val="single"/>
        </w:rPr>
        <w:t xml:space="preserve">(a)</w:t>
      </w:r>
      <w:r>
        <w:rPr/>
        <w:t xml:space="preserve">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w:t>
      </w:r>
      <w:r>
        <w:t>((</w:t>
      </w:r>
      <w:r>
        <w:rPr>
          <w:strike/>
        </w:rPr>
        <w:t xml:space="preserve">guided pathways or similar programs designed to improve student success, including, but not limited to, academic program redesign, student advising, and other student supports</w:t>
      </w:r>
      <w:r>
        <w:t>))</w:t>
      </w:r>
      <w:r>
        <w:rPr/>
        <w:t xml:space="preserve"> </w:t>
      </w:r>
      <w:r>
        <w:rPr>
          <w:u w:val="single"/>
        </w:rPr>
        <w:t xml:space="preserve">the guided pathways model. Guided pathways is an integrated, institution-wide model designed to increase student retention and degree completion. Initial planning efforts must include key elements of the guided pathways model, including, but not limited to, mapping programs of study to show a clear pathway to degree completion, transfer degree, or employment; redesigned intake, orientation, placement, and advising practices to assist students with enrollment in program of study; program-specific student advising and ongoing supports to promote student learning and persistence; and program-level learning outcomes aligned with career and transfer requirements</w:t>
      </w:r>
      <w:r>
        <w:rPr/>
        <w:t xml:space="preserve">.</w:t>
      </w:r>
    </w:p>
    <w:p>
      <w:pPr>
        <w:spacing w:before="0" w:after="0" w:line="408" w:lineRule="exact"/>
        <w:ind w:left="0" w:right="0" w:firstLine="576"/>
        <w:jc w:val="left"/>
      </w:pPr>
      <w:r>
        <w:rPr>
          <w:u w:val="single"/>
        </w:rPr>
        <w:t xml:space="preserve">(b) Within amounts appropriated in this section, each community and technical college must begin initial planning to implement the guided pathways model in the 2019-2021 biennium.</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$18,570,000</w:t>
      </w:r>
      <w:r>
        <w:rPr/>
        <w:t xml:space="preserve"> of the general fund</w:t>
      </w:r>
      <w:r>
        <w:rPr>
          <w:rFonts w:ascii="Times New Roman" w:hAnsi="Times New Roman"/>
        </w:rPr>
        <w:t xml:space="preserve">—</w:t>
      </w:r>
      <w:r>
        <w:rPr/>
        <w:t xml:space="preserve">state appropriation for fiscal year 2018 and $18,960,000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$31,000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work associated with the career connected learning strategic plan in section 501(49) of this act.</w:t>
      </w:r>
    </w:p>
    <w:p>
      <w:pPr>
        <w:spacing w:before="0" w:after="0" w:line="408" w:lineRule="exact"/>
        <w:ind w:left="0" w:right="0" w:firstLine="576"/>
        <w:jc w:val="left"/>
      </w:pPr>
      <w:r>
        <w:rPr>
          <w:u w:val="single"/>
        </w:rPr>
        <w:t xml:space="preserve">(23)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 and the labor archives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$308,405,000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$321,168,000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$3,033,000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$7,422,000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$7,028,000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$734,867,000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$38,543,000</w:t>
      </w:r>
      <w:r>
        <w:rPr/>
        <w:t xml:space="preserve">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$3,200,000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$211,589,000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$477,983,000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(9)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(10) </w:t>
      </w:r>
      <w:r>
        <w:t>((</w:t>
      </w:r>
      <w:r>
        <w:rPr>
          <w:strike/>
        </w:rPr>
        <w:t xml:space="preserve">$27,425,000</w:t>
      </w:r>
      <w:r>
        <w:t>))</w:t>
      </w:r>
      <w:r>
        <w:rPr/>
        <w:t xml:space="preserve"> </w:t>
      </w:r>
      <w:r>
        <w:rPr>
          <w:u w:val="single"/>
        </w:rPr>
        <w:t xml:space="preserve">$27,398,000</w:t>
      </w:r>
      <w:r>
        <w:rPr/>
        <w:t xml:space="preserve">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(13)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(14)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(16)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(18)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(19)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(20)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$51,781,000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$9,841,000</w:t>
      </w:r>
      <w:r>
        <w:rPr/>
        <w:t xml:space="preserve">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$50,031,000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$121,167,000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$11,093,000</w:t>
      </w:r>
      <w:r>
        <w:rPr/>
        <w:t xml:space="preserve">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$27,274,000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w:t>
      </w:r>
      <w:r>
        <w:rPr>
          <w:u w:val="single"/>
        </w:rPr>
        <w:t xml:space="preserve">Appropriation</w:t>
      </w:r>
      <w:r>
        <w:tab/>
      </w:r>
      <w:r>
        <w:rPr>
          <w:u w:val="single"/>
        </w:rPr>
        <w:t xml:space="preserve">$2,000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$59,369,000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$3,374,000</w:t>
      </w:r>
      <w:r>
        <w:rPr/>
        <w:t xml:space="preserve">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$48,000 of the general fund</w:t>
      </w:r>
      <w:r>
        <w:rPr>
          <w:rFonts w:ascii="Times New Roman" w:hAnsi="Times New Roman"/>
          <w:u w:val="single"/>
        </w:rPr>
        <w:t xml:space="preserve">—</w:t>
      </w:r>
      <w:r>
        <w:rPr>
          <w:u w:val="single"/>
        </w:rPr>
        <w:t xml:space="preserve">state appropriation for fiscal year 2018 and $51,000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$72,446,000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$158,133,000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$15,311,000</w:t>
      </w:r>
      <w:r>
        <w:rPr/>
        <w:t xml:space="preserve">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$5,632,000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$4,892,000</w:t>
      </w:r>
      <w:r>
        <w:t>))</w:t>
      </w:r>
    </w:p>
    <w:p>
      <w:pPr>
        <w:spacing w:before="0" w:after="0" w:line="408" w:lineRule="exact"/>
        <w:ind w:left="0" w:right="0" w:firstLine="0"/>
        <w:jc w:val="left"/>
        <w:tabs>
          <w:tab w:val="right" w:leader="none" w:pos="9936"/>
        </w:tabs>
      </w:pPr>
      <w:r>
        <w:tab/>
      </w:r>
      <w:r>
        <w:rPr>
          <w:u w:val="single"/>
        </w:rPr>
        <w:t xml:space="preserve">$4,890,000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spacing w:before="0" w:after="0" w:line="408" w:lineRule="exact"/>
        <w:ind w:left="0" w:right="0" w:firstLine="0"/>
        <w:jc w:val="left"/>
        <w:tabs>
          <w:tab w:val="right" w:leader="none" w:pos="9936"/>
        </w:tabs>
      </w:pPr>
      <w:r>
        <w:tab/>
      </w:r>
      <w:r>
        <w:rPr>
          <w:u w:val="single"/>
        </w:rPr>
        <w:t xml:space="preserve">$16,431,0000</w:t>
      </w:r>
    </w:p>
    <w:p>
      <w:pPr>
        <w:spacing w:before="120" w:after="0" w:line="408" w:lineRule="exact"/>
        <w:ind w:left="0" w:right="0" w:firstLine="576"/>
        <w:jc w:val="left"/>
      </w:pPr>
      <w:r>
        <w:rPr/>
        <w:t xml:space="preserve">The appropriations in this section are subject to the following conditions and limitations: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$243,716,000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$112,755,000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$116,468,000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$728,475,000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$233,928,000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$28,468,000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$27,530,000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$1,000,000 of the general fund</w:t>
      </w:r>
      <w:r>
        <w:rPr>
          <w:rFonts w:ascii="Times New Roman" w:hAnsi="Times New Roman"/>
          <w:u w:val="single"/>
        </w:rPr>
        <w:t xml:space="preserve">—</w:t>
      </w:r>
      <w:r>
        <w:rPr>
          <w:u w:val="single"/>
        </w:rPr>
        <w:t xml:space="preserve">state appropriation for fiscal year 2019 is provided solely to meet state match requirements for professional-technical certificate or degree scholarships associated with the opportunity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$55,279,000</w:t>
      </w:r>
      <w:r>
        <w:t>))</w:t>
      </w:r>
    </w:p>
    <w:p>
      <w:pPr>
        <w:spacing w:before="0" w:after="0" w:line="408" w:lineRule="exact"/>
        <w:ind w:left="0" w:right="0" w:firstLine="0"/>
        <w:jc w:val="left"/>
        <w:tabs>
          <w:tab w:val="right" w:leader="none" w:pos="9936"/>
        </w:tabs>
      </w:pPr>
      <w:r>
        <w:tab/>
      </w:r>
      <w:r>
        <w:rPr>
          <w:u w:val="single"/>
        </w:rPr>
        <w:t xml:space="preserve">$55,275,000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work associated with the career connected learning strategic plan in section 501(49)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$120,247,000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$171,032,000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$361,124,000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$78,985,000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$44,663,000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$15,112,000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$11,532,000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$22,556,000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$2,124,000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$5,285,000</w:t>
      </w:r>
    </w:p>
    <w:p>
      <w:pPr>
        <w:spacing w:before="120" w:after="0" w:line="408" w:lineRule="exact"/>
        <w:ind w:left="0" w:right="0" w:firstLine="576"/>
        <w:jc w:val="left"/>
      </w:pPr>
      <w:r>
        <w:rPr/>
        <w:t xml:space="preserve">The appropriations in this section are subject to the following conditions and limitations: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$2,693,000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$5,376,000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$4,234,000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$1,107,185,000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$1,201,170,000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spacing w:before="0" w:after="0" w:line="408" w:lineRule="exact"/>
        <w:ind w:left="0" w:right="0" w:firstLine="0"/>
        <w:jc w:val="left"/>
        <w:tabs>
          <w:tab w:val="right" w:leader="none" w:pos="9936"/>
        </w:tabs>
      </w:pPr>
      <w:r>
        <w:tab/>
      </w:r>
      <w:r>
        <w:rPr>
          <w:u w:val="single"/>
        </w:rPr>
        <w:t xml:space="preserve">$2,315,836,000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Troy Bottemiller, claim number 99970146</w:t>
      </w:r>
      <w:r>
        <w:tab/>
      </w:r>
      <w:r>
        <w:rPr/>
        <w:t xml:space="preserve">$131,775</w:t>
      </w:r>
    </w:p>
    <w:p>
      <w:pPr>
        <w:spacing w:before="0" w:after="0" w:line="408" w:lineRule="exact"/>
        <w:ind w:left="0" w:right="0" w:firstLine="576"/>
        <w:jc w:val="left"/>
        <w:tabs>
          <w:tab w:val="right" w:leader="dot" w:pos="9936"/>
        </w:tabs>
      </w:pPr>
      <w:r>
        <w:rPr/>
        <w:t xml:space="preserve">(d) Kevon Turner, claim number 99970147</w:t>
      </w:r>
      <w:r>
        <w:tab/>
      </w:r>
      <w:r>
        <w:rPr/>
        <w:t xml:space="preserve">$9,750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$23,763,000</w:t>
      </w:r>
    </w:p>
    <w:p>
      <w:pPr>
        <w:tabs>
          <w:tab w:val="right" w:leader="dot" w:pos="9936"/>
        </w:tabs>
        <w:ind w:left="0" w:right="0" w:firstLine="1440"/>
      </w:pPr>
      <w:r>
        <w:rPr/>
        <w:t xml:space="preserve">TOTAL APPROPRIATION</w:t>
      </w:r>
      <w:r>
        <w:tab/>
      </w:r>
      <w:r>
        <w:rPr/>
        <w:t xml:space="preserve">$67,233,000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disaster response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$11,423,000</w:t>
      </w:r>
    </w:p>
    <w:p>
      <w:pPr>
        <w:tabs>
          <w:tab w:val="right" w:leader="dot" w:pos="9936"/>
        </w:tabs>
        <w:ind w:left="0" w:right="0" w:firstLine="1440"/>
      </w:pPr>
      <w:r>
        <w:rPr/>
        <w:t xml:space="preserve">TOTAL APPROPRIATION</w:t>
      </w:r>
      <w:r>
        <w:tab/>
      </w:r>
      <w:r>
        <w:rPr/>
        <w:t xml:space="preserve">$21,230,000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general fund on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LOCAL PUBLIC SAFETY ENHANCEMENT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local public safety enhancement account pursuant to RCW 41.26.802.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  </w:t>
      </w:r>
      <w:r>
        <w:tab/>
      </w:r>
      <w:r>
        <w:rPr>
          <w:u w:val="single"/>
        </w:rPr>
        <w:t xml:space="preserve">$10,000,000</w:t>
      </w:r>
    </w:p>
    <w:p>
      <w:pPr>
        <w:tabs>
          <w:tab w:val="right" w:leader="dot" w:pos="9936"/>
        </w:tabs>
        <w:ind w:left="0" w:right="0" w:firstLine="1440"/>
      </w:pPr>
      <w:r>
        <w:rPr>
          <w:u w:val="single"/>
        </w:rPr>
        <w:t xml:space="preserve">TOTAL APPROPRIATION</w:t>
      </w:r>
      <w:r>
        <w:tab/>
      </w:r>
      <w:r>
        <w:rPr>
          <w:u w:val="single"/>
        </w:rPr>
        <w:t xml:space="preserve">$15,000,000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cancer research endowment fund match transfer account per RCW 43.348.080 to fund the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spacing w:before="0" w:after="0" w:line="408" w:lineRule="exact"/>
        <w:ind w:left="0" w:right="0" w:firstLine="0"/>
        <w:jc w:val="left"/>
        <w:tabs>
          <w:tab w:val="right" w:leader="none" w:pos="9936"/>
        </w:tabs>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$9,712,000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strike/>
        </w:rPr>
        <w:t xml:space="preserve">$12,143,000</w:t>
      </w:r>
    </w:p>
    <w:p>
      <w:pPr>
        <w:tabs>
          <w:tab w:val="right" w:leader="none" w:pos="9936"/>
        </w:tabs>
        <w:ind w:left="0" w:right="0" w:firstLine="1440"/>
      </w:pPr>
      <w:r>
        <w:tab/>
      </w:r>
      <w:r>
        <w:rPr>
          <w:u w:val="single"/>
        </w:rPr>
        <w:t xml:space="preserve">$20,143,000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created in section 949 of this act for state agency office relocation costs as shown in LEAP omnibus document LEAS</w:t>
      </w:r>
      <w:r>
        <w:rPr>
          <w:u w:val="single"/>
        </w:rPr>
        <w:t xml:space="preserve">2</w:t>
      </w:r>
      <w:r>
        <w:rPr/>
        <w:t xml:space="preserve">-2017, dated </w:t>
      </w:r>
      <w:r>
        <w:t>((</w:t>
      </w:r>
      <w:r>
        <w:rPr>
          <w:strike/>
        </w:rPr>
        <w:t xml:space="preserve">March 14</w:t>
      </w:r>
      <w:r>
        <w:t>))</w:t>
      </w:r>
      <w:r>
        <w:rPr/>
        <w:t xml:space="preserve"> </w:t>
      </w:r>
      <w:r>
        <w:rPr>
          <w:u w:val="single"/>
        </w:rPr>
        <w:t xml:space="preserve">December 14</w:t>
      </w:r>
      <w:r>
        <w:rPr/>
        <w:t xml:space="preserve">, 2017, which is hereby incorporated by reference. </w:t>
      </w:r>
      <w:r>
        <w:t>((</w:t>
      </w:r>
      <w:r>
        <w:rPr>
          <w:strike/>
        </w:rPr>
        <w:t xml:space="preserve">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COMPENSATION AND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r>
        <w:rPr/>
        <w:t xml:space="preserve">Judicial Information System Account</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$3,000</w:t>
      </w:r>
    </w:p>
    <w:p>
      <w:pPr>
        <w:tabs>
          <w:tab w:val="right" w:leader="dot" w:pos="9936"/>
        </w:tabs>
        <w:ind w:left="0" w:right="0" w:firstLine="1440"/>
      </w:pPr>
      <w:r>
        <w:rPr/>
        <w:t xml:space="preserve">TOTAL APPROPRIATION</w:t>
      </w:r>
      <w:r>
        <w:tab/>
      </w:r>
      <w:r>
        <w:rPr/>
        <w:t xml:space="preserve">$131,000</w:t>
      </w:r>
    </w:p>
    <w:p>
      <w:pPr>
        <w:spacing w:before="120" w:after="0" w:line="408" w:lineRule="exact"/>
        <w:ind w:left="0" w:right="0" w:firstLine="576"/>
        <w:jc w:val="left"/>
      </w:pPr>
      <w:r>
        <w:rPr/>
        <w:t xml:space="preserve"> The appropriations in this section are subject to the following conditions and limitations: Funding is provided for employer payment of employee family and medical leave premiums for low-wage workers, and for pension contribution rate increases for benefit increases for public employees' and teachers' retirement systems plans 1 for legislative and judicial branch employees, as provided in sections 909 and 910 of this act, as shown in OFM Document 2018-02.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CENTRAL SERVICE CHARGES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$336,000</w:t>
      </w:r>
    </w:p>
    <w:p>
      <w:pPr>
        <w:spacing w:before="0" w:after="0" w:line="408" w:lineRule="exact"/>
        <w:ind w:left="0" w:right="0" w:firstLine="0"/>
        <w:jc w:val="left"/>
        <w:tabs>
          <w:tab w:val="right" w:leader="dot" w:pos="9936"/>
        </w:tabs>
      </w:pPr>
      <w:r>
        <w:rPr/>
        <w:t xml:space="preserve">Judicial Stabilization Trust 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$451,000</w:t>
      </w:r>
    </w:p>
    <w:p>
      <w:pPr>
        <w:spacing w:before="120" w:after="0" w:line="408" w:lineRule="exact"/>
        <w:ind w:left="0" w:right="0" w:firstLine="576"/>
        <w:jc w:val="left"/>
      </w:pPr>
      <w:r>
        <w:rPr/>
        <w:t xml:space="preserve"> The appropriations in this section are subject to the following conditions and limitations: Funding is provided for central service charge adjustments for legislative and judicial agencies as shown in OFM Document 2018-01.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$9,730,100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$30,116,000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$486,013,100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w:t>
      </w:r>
      <w:r>
        <w:t>((</w:t>
      </w:r>
      <w:r>
        <w:rPr>
          <w:strike/>
        </w:rPr>
        <w:t xml:space="preserve">$170,000,000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$180,000,000</w:t>
      </w:r>
      <w:r>
        <w:rPr/>
        <w:t xml:space="preserve"> and this 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$185,000,000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$365,000,000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$120,000,000 and this amount</w:t>
      </w:r>
    </w:p>
    <w:p>
      <w:pPr>
        <w:spacing w:before="0" w:after="0" w:line="408" w:lineRule="exact"/>
        <w:ind w:left="0" w:right="0" w:firstLine="0"/>
        <w:jc w:val="left"/>
        <w:tabs>
          <w:tab w:val="right" w:leader="dot" w:pos="9936"/>
        </w:tabs>
      </w:pPr>
      <w:r>
        <w:rPr/>
        <w:t xml:space="preserve">for fiscal year 2019, $130,000,000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$250,000,000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$12,913,000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$7,674,000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$20,587,000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Flood Control Assistance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state general fund, $1,000,000 for fiscal</w:t>
      </w:r>
    </w:p>
    <w:p>
      <w:pPr>
        <w:spacing w:before="0" w:after="0" w:line="408" w:lineRule="exact"/>
        <w:ind w:left="0" w:right="0" w:firstLine="576"/>
        <w:jc w:val="left"/>
        <w:tabs>
          <w:tab w:val="right" w:leader="dot" w:pos="9936"/>
        </w:tabs>
      </w:pPr>
      <w:r>
        <w:rPr>
          <w:u w:val="single"/>
        </w:rPr>
        <w:t xml:space="preserve">year 2018 and $1,000,000 for fiscal year 2019</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$906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2018 and 2019, the subsidy shall be up to $150 per month. The public employees' benefits board may not authorize under RCW 41.05.085, and the health care authority may not provide, a subsidy under this subsection of more than $150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$69.57</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$69.57</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During the 2017-19 biennium, expenditures from the account may also be used for grants to local governments and federally recognized tribes to provide high-speed, open access broadband services to rural and underserved communities.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w:t>
      </w:r>
      <w:r>
        <w:t>))</w:t>
      </w:r>
      <w:r>
        <w:rPr/>
        <w:t xml:space="preserve"> </w:t>
      </w:r>
      <w:r>
        <w:rPr>
          <w:u w:val="single"/>
        </w:rPr>
        <w:t xml:space="preserve">nine-tenths</w:t>
      </w:r>
      <w:r>
        <w:rPr/>
        <w:t xml:space="preserve"> of a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eight-tenths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 and for an additional employer contribution for employee premiums for nonrepresented employees earning less than the equivalent of $34,060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thirteen one-hundredths of one-percent is funded for state employer contributions to the public employees' and public safety employees' retirement systems. An increase of twenty-six one-hundredths of one percent is funded for school employer contributions to the teachers' retirement system and an increase of thirteen one-hundredths of one percent for employer contributions to the school employees' retirement system. These increases are provided for the purpose of a one-time, ongoing pension increase for retirees in the public employees' retirement system plan 1 and teachers' retirement system plan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t>((</w:t>
      </w:r>
      <w:r>
        <w:rPr>
          <w:strike/>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strike/>
        </w:rPr>
        <w:t xml:space="preserve">(2)</w:t>
      </w:r>
      <w:r>
        <w:t>))</w:t>
      </w:r>
      <w:r>
        <w:rPr/>
        <w:t xml:space="preserve"> By September 30, </w:t>
      </w:r>
      <w:r>
        <w:t>((</w:t>
      </w:r>
      <w:r>
        <w:rPr>
          <w:strike/>
        </w:rPr>
        <w:t xml:space="preserve">2019</w:t>
      </w:r>
      <w:r>
        <w:t>))</w:t>
      </w:r>
      <w:r>
        <w:rPr/>
        <w:t xml:space="preserve"> </w:t>
      </w:r>
      <w:r>
        <w:rPr>
          <w:u w:val="single"/>
        </w:rPr>
        <w:t xml:space="preserve">2018</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transfer one billion five hundred thousand dollars from the carbon pollution reduction account to the general fund in the 2019-2021 fiscal biennium. To the extent possible, these funds will be used for expenditures related to clean energy,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department of ecology's water quality, shorelands, environmental assessment, administration, and air quality programs;</w:t>
      </w:r>
    </w:p>
    <w:p>
      <w:pPr>
        <w:spacing w:before="0" w:after="0" w:line="408" w:lineRule="exact"/>
        <w:ind w:left="0" w:right="0" w:firstLine="576"/>
        <w:jc w:val="left"/>
      </w:pPr>
      <w:r>
        <w:rPr/>
        <w:t xml:space="preserve">(u) </w:t>
      </w:r>
      <w:r>
        <w:t>((</w:t>
      </w:r>
      <w:r>
        <w:rPr>
          <w:strike/>
        </w:rPr>
        <w:t xml:space="preserve">During the 2013-2015 fiscal biennium, actions at the state conservation commission to improve water quality for shellfish;</w:t>
      </w:r>
    </w:p>
    <w:p>
      <w:pPr>
        <w:spacing w:before="0" w:after="0" w:line="408" w:lineRule="exact"/>
        <w:ind w:left="0" w:right="0" w:firstLine="576"/>
        <w:jc w:val="left"/>
      </w:pPr>
      <w:r>
        <w:rPr>
          <w:strike/>
        </w:rPr>
        <w:t xml:space="preserve">(v) 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(v)</w:t>
      </w:r>
      <w:r>
        <w:rPr/>
        <w:t xml:space="preserve"> For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w:t>
      </w:r>
      <w:r>
        <w:t>))</w:t>
      </w:r>
      <w:r>
        <w:rPr/>
        <w:t xml:space="preserve"> </w:t>
      </w:r>
      <w:r>
        <w:rPr>
          <w:u w:val="single"/>
        </w:rPr>
        <w:t xml:space="preserve">2017-2019</w:t>
      </w:r>
      <w:r>
        <w:rPr/>
        <w:t xml:space="preserve"> fiscal biennium, the legislature may transfer from the aquatic lands enhancement account to the geoduck aquaculture research account for research related to shellfish aquaculture. </w:t>
      </w:r>
      <w:r>
        <w:t>((</w:t>
      </w:r>
      <w:r>
        <w:rPr>
          <w:strike/>
        </w:rPr>
        <w:t xml:space="preserve">During the 2015-2017 fiscal biennium, the legislature may transfer moneys from the aquatic lands enhancement account to the marine resources stewardship trust account.</w:t>
      </w:r>
      <w:r>
        <w: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w:t>
      </w:r>
      <w:r>
        <w:t>((</w:t>
      </w:r>
      <w:r>
        <w:rPr>
          <w:strike/>
        </w:rPr>
        <w:t xml:space="preserve">At the beginning of the 2005-2007 fiscal biennium, the state treasurer shall transfer three million dollars from the general fund to the flood control assistance account.</w:t>
      </w:r>
      <w:r>
        <w:t>))</w:t>
      </w:r>
      <w:r>
        <w:rPr/>
        <w:t xml:space="preserve"> Each biennium </w:t>
      </w:r>
      <w:r>
        <w:t>((</w:t>
      </w:r>
      <w:r>
        <w:rPr>
          <w:strike/>
        </w:rPr>
        <w:t xml:space="preserve">thereafter</w:t>
      </w:r>
      <w:r>
        <w:t>))</w:t>
      </w:r>
      <w:r>
        <w:rPr/>
        <w:t xml:space="preserve">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w:t>
      </w:r>
      <w:r>
        <w:rPr>
          <w:u w:val="single"/>
        </w:rPr>
        <w:t xml:space="preserve">During the 2017-2019 fiscal biennium, the legislature may direct the state treasurer to make transfers of moneys in the flood control assistance account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0960a1eb0db41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bff25238204681" /><Relationship Type="http://schemas.openxmlformats.org/officeDocument/2006/relationships/footer" Target="/word/footer.xml" Id="R40960a1eb0db414d" /></Relationships>
</file>