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028c3b0c44ce2" /></Relationships>
</file>

<file path=word/document.xml><?xml version="1.0" encoding="utf-8"?>
<w:document xmlns:w="http://schemas.openxmlformats.org/wordprocessingml/2006/main">
  <w:body>
    <w:p>
      <w:r>
        <w:t>H-3234.2</w:t>
      </w:r>
    </w:p>
    <w:p>
      <w:pPr>
        <w:jc w:val="center"/>
      </w:pPr>
      <w:r>
        <w:t>_______________________________________________</w:t>
      </w:r>
    </w:p>
    <w:p/>
    <w:p>
      <w:pPr>
        <w:jc w:val="center"/>
      </w:pPr>
      <w:r>
        <w:rPr>
          <w:b/>
        </w:rPr>
        <w:t>HOUSE BILL 2301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Shea, Muri, McDonald, Blake, Pike, Kraft, and Young</w:t>
      </w:r>
    </w:p>
    <w:p/>
    <w:p>
      <w:r>
        <w:rPr>
          <w:t xml:space="preserve">Prefiled 12/18/17.</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appropriation to counties of moneys from the dedicated marijuana account for the purpose of funding legal services for indigent defendants in criminal cases;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w:t>
      </w:r>
      <w:r>
        <w:t>((</w:t>
      </w:r>
      <w:r>
        <w:rPr>
          <w:strike/>
        </w:rPr>
        <w:t xml:space="preserve">For the purposes listed in this subsection (1), the legislature must appropriate to the respective agencies</w:t>
      </w:r>
      <w:r>
        <w:t>))</w:t>
      </w:r>
      <w:r>
        <w:rPr/>
        <w:t xml:space="preserve"> </w:t>
      </w:r>
      <w:r>
        <w:rPr>
          <w:u w:val="single"/>
        </w:rPr>
        <w:t xml:space="preserve">Beginning July 1, 2019, 33.3 percent of all moneys in the dedicated marijuana account must be appropriated annually to the treasurer for distribution to counties on a pro rata basis in accordance with the requirements of this subsection (1).</w:t>
      </w:r>
    </w:p>
    <w:p>
      <w:pPr>
        <w:spacing w:before="0" w:after="0" w:line="408" w:lineRule="exact"/>
        <w:ind w:left="0" w:right="0" w:firstLine="576"/>
        <w:jc w:val="left"/>
      </w:pPr>
      <w:r>
        <w:rPr>
          <w:u w:val="single"/>
        </w:rPr>
        <w:t xml:space="preserve">(a) The moneys distributed to an individual county under this subsection must be equal to that county's proportional share of the total appropriation authorized under this subsection. The dollar amount of this proportional share must be calculated on a pro rata basis as determined by reference to the total excise tax revenues collected pursuant to RCW 69.50.535 from licensees located in the cities, towns, and unincorporated areas within that county.</w:t>
      </w:r>
    </w:p>
    <w:p>
      <w:pPr>
        <w:spacing w:before="0" w:after="0" w:line="408" w:lineRule="exact"/>
        <w:ind w:left="0" w:right="0" w:firstLine="576"/>
        <w:jc w:val="left"/>
      </w:pPr>
      <w:r>
        <w:rPr>
          <w:u w:val="single"/>
        </w:rPr>
        <w:t xml:space="preserve">(b) A county receiving a distribution under this subsection must use the funds for the sole purpose of funding legal services for indigent defendants in criminal cases;</w:t>
      </w:r>
    </w:p>
    <w:p>
      <w:pPr>
        <w:spacing w:before="0" w:after="0" w:line="408" w:lineRule="exact"/>
        <w:ind w:left="0" w:right="0" w:firstLine="576"/>
        <w:jc w:val="left"/>
      </w:pPr>
      <w:r>
        <w:rPr>
          <w:u w:val="single"/>
        </w:rPr>
        <w:t xml:space="preserve">(2) Following the appropriation required under subsection (1) of this section, and for the purposes listed in this subsection (2), the moneys remaining in the dedicated marijuana account must be appropriated to the respective agencies in</w:t>
      </w:r>
      <w:r>
        <w:rPr/>
        <w:t xml:space="preserve">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w:t>
      </w:r>
      <w:r>
        <w:t>((</w:t>
      </w:r>
      <w:r>
        <w:rPr>
          <w:strike/>
        </w:rPr>
        <w:t xml:space="preserve">(1)</w:t>
      </w:r>
      <w:r>
        <w:t>))</w:t>
      </w:r>
      <w:r>
        <w:rPr/>
        <w:t xml:space="preserve"> </w:t>
      </w:r>
      <w:r>
        <w:rPr>
          <w:u w:val="single"/>
        </w:rPr>
        <w:t xml:space="preserve">(2)</w:t>
      </w:r>
      <w:r>
        <w:rPr/>
        <w:t xml:space="preserve">(e) is for fiscal year 2016 only;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From the amounts </w:t>
      </w:r>
      <w:r>
        <w:rPr>
          <w:u w:val="single"/>
        </w:rPr>
        <w:t xml:space="preserve">remaining</w:t>
      </w:r>
      <w:r>
        <w:rPr/>
        <w:t xml:space="preserve"> in the dedicated marijuana account after appropriation of the amounts identified in subsection</w:t>
      </w:r>
      <w:r>
        <w:rPr>
          <w:u w:val="single"/>
        </w:rPr>
        <w:t xml:space="preserve">s</w:t>
      </w:r>
      <w:r>
        <w:rPr/>
        <w:t xml:space="preserve"> (1) </w:t>
      </w:r>
      <w:r>
        <w:rPr>
          <w:u w:val="single"/>
        </w:rPr>
        <w:t xml:space="preserve">and (2)</w:t>
      </w:r>
      <w:r>
        <w:rPr/>
        <w:t xml:space="preserve"> of this section, the legislature must appropriate for the purposes listed in this subsection </w:t>
      </w:r>
      <w:r>
        <w:t>((</w:t>
      </w:r>
      <w:r>
        <w:rPr>
          <w:strike/>
        </w:rPr>
        <w:t xml:space="preserve">(2)</w:t>
      </w:r>
      <w:r>
        <w:t>))</w:t>
      </w:r>
      <w:r>
        <w:rPr/>
        <w:t xml:space="preserve"> </w:t>
      </w:r>
      <w:r>
        <w:rPr>
          <w:u w:val="single"/>
        </w:rPr>
        <w:t xml:space="preserve">(3)</w:t>
      </w:r>
      <w:r>
        <w:rPr/>
        <w:t xml:space="preserve">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w:t>
      </w:r>
      <w:r>
        <w:t>((</w:t>
      </w:r>
      <w:r>
        <w:rPr>
          <w:strike/>
        </w:rPr>
        <w:t xml:space="preserve">(2)</w:t>
      </w:r>
      <w:r>
        <w:t>))</w:t>
      </w:r>
      <w:r>
        <w:rPr/>
        <w:t xml:space="preserve"> </w:t>
      </w:r>
      <w:r>
        <w:rPr>
          <w:u w:val="single"/>
        </w:rPr>
        <w:t xml:space="preserve">(3)</w:t>
      </w:r>
      <w:r>
        <w:rPr/>
        <w:t xml:space="preserve">(a);</w:t>
      </w:r>
    </w:p>
    <w:p>
      <w:pPr>
        <w:spacing w:before="0" w:after="0" w:line="408" w:lineRule="exact"/>
        <w:ind w:left="0" w:right="0" w:firstLine="576"/>
        <w:jc w:val="left"/>
      </w:pPr>
      <w:r>
        <w:rPr/>
        <w:t xml:space="preserve">(b)(i) Up to ten percent to the department of health for the following, subject to (b)(ii) of this subsection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w:t>
      </w:r>
      <w:r>
        <w:t>((</w:t>
      </w:r>
      <w:r>
        <w:rPr>
          <w:strike/>
        </w:rPr>
        <w:t xml:space="preserve">(2)</w:t>
      </w:r>
      <w:r>
        <w:t>))</w:t>
      </w:r>
      <w:r>
        <w:rPr/>
        <w:t xml:space="preserve"> </w:t>
      </w:r>
      <w:r>
        <w:rPr>
          <w:u w:val="single"/>
        </w:rPr>
        <w:t xml:space="preserve">(3)</w:t>
      </w:r>
      <w:r>
        <w:rPr/>
        <w:t xml:space="preserve">(b)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w:t>
      </w:r>
      <w:r>
        <w:t>((</w:t>
      </w:r>
      <w:r>
        <w:rPr>
          <w:strike/>
        </w:rPr>
        <w:t xml:space="preserve">(2)</w:t>
      </w:r>
      <w:r>
        <w:t>))</w:t>
      </w:r>
      <w:r>
        <w:rPr/>
        <w:t xml:space="preserve"> </w:t>
      </w:r>
      <w:r>
        <w:rPr>
          <w:u w:val="single"/>
        </w:rPr>
        <w:t xml:space="preserve">(3)</w:t>
      </w:r>
      <w:r>
        <w:rPr/>
        <w:t xml:space="preserve">(b);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w:t>
      </w:r>
      <w:r>
        <w:t>((</w:t>
      </w:r>
      <w:r>
        <w:rPr>
          <w:strike/>
        </w:rPr>
        <w:t xml:space="preserve">(2)</w:t>
      </w:r>
      <w:r>
        <w:t>))</w:t>
      </w:r>
      <w:r>
        <w:rPr/>
        <w:t xml:space="preserve"> </w:t>
      </w:r>
      <w:r>
        <w:rPr>
          <w:u w:val="single"/>
        </w:rPr>
        <w:t xml:space="preserve">(3)</w:t>
      </w:r>
      <w:r>
        <w:rPr/>
        <w:t xml:space="preserve">(c).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w:t>
      </w:r>
      <w:r>
        <w:t>((</w:t>
      </w:r>
      <w:r>
        <w:rPr>
          <w:strike/>
        </w:rPr>
        <w:t xml:space="preserve">(2)</w:t>
      </w:r>
      <w:r>
        <w:t>))</w:t>
      </w:r>
      <w:r>
        <w:rPr/>
        <w:t xml:space="preserve"> </w:t>
      </w:r>
      <w:r>
        <w:rPr>
          <w:u w:val="single"/>
        </w:rPr>
        <w:t xml:space="preserve">(3)</w:t>
      </w:r>
      <w:r>
        <w:rPr/>
        <w:t xml:space="preserve">(f); and</w:t>
      </w:r>
    </w:p>
    <w:p>
      <w:pPr>
        <w:spacing w:before="0" w:after="0" w:line="408" w:lineRule="exact"/>
        <w:ind w:left="0" w:right="0" w:firstLine="576"/>
        <w:jc w:val="left"/>
      </w:pPr>
      <w:r>
        <w:rPr/>
        <w:t xml:space="preserve">(g) At the end of each fiscal year, the treasurer must transfer </w:t>
      </w:r>
      <w:r>
        <w:rPr>
          <w:u w:val="single"/>
        </w:rPr>
        <w:t xml:space="preserve">into the general fund</w:t>
      </w:r>
      <w:r>
        <w:rPr/>
        <w:t xml:space="preserve"> any amounts in the dedicated marijuana account that are not appropriated pursuant to subsection</w:t>
      </w:r>
      <w:r>
        <w:rPr>
          <w:u w:val="single"/>
        </w:rPr>
        <w:t xml:space="preserve">s</w:t>
      </w:r>
      <w:r>
        <w:rPr/>
        <w:t xml:space="preserve"> (1) </w:t>
      </w:r>
      <w:r>
        <w:rPr>
          <w:u w:val="single"/>
        </w:rPr>
        <w:t xml:space="preserve">through (3)</w:t>
      </w:r>
      <w:r>
        <w:rPr/>
        <w:t xml:space="preserve"> of this section </w:t>
      </w:r>
      <w:r>
        <w:t>((</w:t>
      </w:r>
      <w:r>
        <w:rPr>
          <w:strike/>
        </w:rPr>
        <w:t xml:space="preserve">and this subsection (2) into the general fund</w:t>
      </w:r>
      <w:r>
        <w:t>))</w:t>
      </w:r>
      <w:r>
        <w:rPr/>
        <w:t xml:space="preserve">, except as provided in (g)(i) of this subsection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w:t>
      </w:r>
      <w:r>
        <w:t>((</w:t>
      </w:r>
      <w:r>
        <w:rPr>
          <w:strike/>
        </w:rPr>
        <w:t xml:space="preserve">(2)</w:t>
      </w:r>
      <w:r>
        <w:t>))</w:t>
      </w:r>
      <w:r>
        <w:rPr/>
        <w:t xml:space="preserve"> </w:t>
      </w:r>
      <w:r>
        <w:rPr>
          <w:u w:val="single"/>
        </w:rPr>
        <w:t xml:space="preserve">(3)</w:t>
      </w:r>
      <w:r>
        <w:rPr/>
        <w:t xml:space="preserve">(g)(i)(A) based on the proportional share of the total revenues generated in the individual jurisdiction from the taxes collected under RCW 69.50.535, from licensed marijuana retailers physically located in each jurisdiction. For purposes of this subsection </w:t>
      </w:r>
      <w:r>
        <w:t>((</w:t>
      </w:r>
      <w:r>
        <w:rPr>
          <w:strike/>
        </w:rPr>
        <w:t xml:space="preserve">(2)</w:t>
      </w:r>
      <w:r>
        <w:t>))</w:t>
      </w:r>
      <w:r>
        <w:rPr/>
        <w:t xml:space="preserve"> </w:t>
      </w:r>
      <w:r>
        <w:rPr>
          <w:u w:val="single"/>
        </w:rPr>
        <w:t xml:space="preserve">(3)</w:t>
      </w:r>
      <w:r>
        <w:rPr/>
        <w:t xml:space="preserve">(g)(i)(A),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(iv) The total share of marijuana excise tax revenues distributed to counties and cities in (g)(i) of this subsection </w:t>
      </w:r>
      <w:r>
        <w:t>((</w:t>
      </w:r>
      <w:r>
        <w:rPr>
          <w:strike/>
        </w:rPr>
        <w:t xml:space="preserve">(2)</w:t>
      </w:r>
      <w:r>
        <w:t>))</w:t>
      </w:r>
      <w:r>
        <w:rPr/>
        <w:t xml:space="preserve"> </w:t>
      </w:r>
      <w:r>
        <w:rPr>
          <w:u w:val="single"/>
        </w:rPr>
        <w:t xml:space="preserve">(3)</w:t>
      </w:r>
      <w:r>
        <w:rPr/>
        <w:t xml:space="preserve">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w:t>
      </w:r>
      <w:r>
        <w:t>((</w:t>
      </w:r>
      <w:r>
        <w:rPr>
          <w:strike/>
        </w:rPr>
        <w:t xml:space="preserve">(2)</w:t>
      </w:r>
      <w:r>
        <w:t>))</w:t>
      </w:r>
      <w:r>
        <w:rPr/>
        <w:t xml:space="preserve"> </w:t>
      </w:r>
      <w:r>
        <w:rPr>
          <w:u w:val="single"/>
        </w:rPr>
        <w:t xml:space="preserve">(3)</w:t>
      </w:r>
      <w:r>
        <w:rPr/>
        <w:t xml:space="preserve">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b73c766d67ce41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d3a03ad934efc" /><Relationship Type="http://schemas.openxmlformats.org/officeDocument/2006/relationships/footer" Target="/word/footer.xml" Id="Rb73c766d67ce4171" /></Relationships>
</file>