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2d813af48466e" /></Relationships>
</file>

<file path=word/document.xml><?xml version="1.0" encoding="utf-8"?>
<w:document xmlns:w="http://schemas.openxmlformats.org/wordprocessingml/2006/main">
  <w:body>
    <w:p>
      <w:r>
        <w:t>H-3304.1</w:t>
      </w:r>
    </w:p>
    <w:p>
      <w:pPr>
        <w:jc w:val="center"/>
      </w:pPr>
      <w:r>
        <w:t>_______________________________________________</w:t>
      </w:r>
    </w:p>
    <w:p/>
    <w:p>
      <w:pPr>
        <w:jc w:val="center"/>
      </w:pPr>
      <w:r>
        <w:rPr>
          <w:b/>
        </w:rPr>
        <w:t>HOUSE BILL 2309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Vick</w:t>
      </w:r>
    </w:p>
    <w:p/>
    <w:p>
      <w:r>
        <w:rPr>
          <w:t xml:space="preserve">Prefiled 12/20/17.</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 without regard to whether such items are so attached or installed,</w:t>
      </w:r>
      <w:r>
        <w:rPr/>
        <w:t xml:space="preserve"> with or without coverage of appliances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net worth or stockholder's equity of two hundred thousand dollars or more calculated in accordance with section 6 of this act</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net worth or stockholder's equity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net worth or stockholder's equity of two hundred thousand dollars or more calculated in accordance with section 6 of this act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net worth or stockholder's equity in accordance with the applicable requirements of subsection (3)(e) of this section</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However,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However, a protection product guarantee provider may elect to use statutory accounting principles in lieu of generally accepted accounting principles.</w:t>
      </w:r>
    </w:p>
    <w:p/>
    <w:p>
      <w:pPr>
        <w:jc w:val="center"/>
      </w:pPr>
      <w:r>
        <w:rPr>
          <w:b/>
        </w:rPr>
        <w:t>--- END ---</w:t>
      </w:r>
    </w:p>
    <w:sectPr>
      <w:pgNumType w:start="1"/>
      <w:footerReference xmlns:r="http://schemas.openxmlformats.org/officeDocument/2006/relationships" r:id="Re415b0699b6946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e411a2cc54af1" /><Relationship Type="http://schemas.openxmlformats.org/officeDocument/2006/relationships/footer" Target="/word/footer.xml" Id="Re415b0699b6946f2" /></Relationships>
</file>