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710fce0dc4537" /></Relationships>
</file>

<file path=word/document.xml><?xml version="1.0" encoding="utf-8"?>
<w:document xmlns:w="http://schemas.openxmlformats.org/wordprocessingml/2006/main">
  <w:body>
    <w:p>
      <w:r>
        <w:t>H-4390.1</w:t>
      </w:r>
    </w:p>
    <w:p>
      <w:pPr>
        <w:jc w:val="center"/>
      </w:pPr>
      <w:r>
        <w:t>_______________________________________________</w:t>
      </w:r>
    </w:p>
    <w:p/>
    <w:p>
      <w:pPr>
        <w:jc w:val="center"/>
      </w:pPr>
      <w:r>
        <w:rPr>
          <w:b/>
        </w:rPr>
        <w:t>SUBSTITUTE HOUSE BILL 2377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Hansen, Macri, and Ormsby)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postsecondary institutions' eligibility for state financial aid programs; amending RCW 28B.92.030;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w:t>
      </w:r>
      <w:r>
        <w:rPr>
          <w:u w:val="single"/>
        </w:rPr>
        <w:t xml:space="preserve">(a)</w:t>
      </w:r>
      <w:r>
        <w:rPr/>
        <w:t xml:space="preserve"> "Institution" or "institutions of higher education"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public university, college, community college, or technical college operated by the state of Washington or any political subdivision thereof; or</w:t>
      </w:r>
    </w:p>
    <w:p>
      <w:pPr>
        <w:spacing w:before="0" w:after="0" w:line="408" w:lineRule="exact"/>
        <w:ind w:left="0" w:right="0" w:firstLine="576"/>
        <w:jc w:val="left"/>
      </w:pPr>
      <w:r>
        <w:t>((</w:t>
      </w:r>
      <w:r>
        <w:rPr>
          <w:strike/>
        </w:rPr>
        <w:t xml:space="preserve">(b)</w:t>
      </w:r>
      <w:r>
        <w:t>))</w:t>
      </w:r>
      <w:r>
        <w:rPr/>
        <w:t xml:space="preserve"> </w:t>
      </w:r>
      <w:r>
        <w:rPr>
          <w:u w:val="single"/>
        </w:rPr>
        <w:t xml:space="preserve">(ii) Except as provided in (b) of this subsection, a</w:t>
      </w:r>
      <w:r>
        <w:rPr/>
        <w:t xml:space="preserve">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separately accredited member institution of any such accrediting association;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nonprofit institution recognized by the state of Washington as provided in RCW 28B.77.240.</w:t>
      </w:r>
    </w:p>
    <w:p>
      <w:pPr>
        <w:spacing w:before="0" w:after="0" w:line="408" w:lineRule="exact"/>
        <w:ind w:left="0" w:right="0" w:firstLine="576"/>
        <w:jc w:val="left"/>
      </w:pPr>
      <w:r>
        <w:rPr>
          <w:u w:val="single"/>
        </w:rPr>
        <w:t xml:space="preserve">(b) "Institution" or "institutions of higher education" does not include any university, college, school, or institute owned or operated by a corporation for profit, or any university, college, school, or institute owned, operated, purchased, or acquired by a not-for-profit corporation if the university, college, school, or institute previously operated in the state of Washington under the ownership of a corporation for profit, unless the university, college, school, or institute is participating in the state financial aid programs as of the effective date of this section or has been approved to participate in the 2018-19 academic year.</w:t>
      </w:r>
    </w:p>
    <w:p>
      <w:pPr>
        <w:spacing w:before="0" w:after="0" w:line="408" w:lineRule="exact"/>
        <w:ind w:left="0" w:right="0" w:firstLine="576"/>
        <w:jc w:val="left"/>
      </w:pPr>
      <w:r>
        <w:rPr/>
        <w:t xml:space="preserve">(5)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the council may not approve any new applications from any university, college, school, or institute owned or operated by a corporation for profit, or any university, college, school, or institute owned, operated, purchased, or acquired by a not-for-profit corporation if the university, college, school, or institute previously operated in the state of Washington under the ownership of a corporation for profit.</w:t>
      </w:r>
    </w:p>
    <w:p>
      <w:pPr>
        <w:spacing w:before="0" w:after="0" w:line="408" w:lineRule="exact"/>
        <w:ind w:left="0" w:right="0" w:firstLine="576"/>
        <w:jc w:val="left"/>
      </w:pPr>
      <w:r>
        <w:rPr/>
        <w:t xml:space="preserve">(2) A university, college, school, or institute owned or operated by a corporation for profit, or a university, college, school, or institute owned, operated, purchased, or acquired by a not-for-profit corporation that previously operated in the state of Washington under the ownership of a corporation for profit, that is participating in the state financial aid programs as of the effective date of this section or has been approved to participate for the 2018-19 academic year may continue to be eligible to participate.</w:t>
      </w:r>
    </w:p>
    <w:p/>
    <w:p>
      <w:pPr>
        <w:jc w:val="center"/>
      </w:pPr>
      <w:r>
        <w:rPr>
          <w:b/>
        </w:rPr>
        <w:t>--- END ---</w:t>
      </w:r>
    </w:p>
    <w:sectPr>
      <w:pgNumType w:start="1"/>
      <w:footerReference xmlns:r="http://schemas.openxmlformats.org/officeDocument/2006/relationships" r:id="R44b3fdbd489d4e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5a893b9b74bd0" /><Relationship Type="http://schemas.openxmlformats.org/officeDocument/2006/relationships/footer" Target="/word/footer.xml" Id="R44b3fdbd489d4e84" /></Relationships>
</file>