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3ebe87798437f" /></Relationships>
</file>

<file path=word/document.xml><?xml version="1.0" encoding="utf-8"?>
<w:document xmlns:w="http://schemas.openxmlformats.org/wordprocessingml/2006/main">
  <w:body>
    <w:p>
      <w:r>
        <w:t>H-3975.1</w:t>
      </w:r>
    </w:p>
    <w:p>
      <w:pPr>
        <w:jc w:val="center"/>
      </w:pPr>
      <w:r>
        <w:t>_______________________________________________</w:t>
      </w:r>
    </w:p>
    <w:p/>
    <w:p>
      <w:pPr>
        <w:jc w:val="center"/>
      </w:pPr>
      <w:r>
        <w:rPr>
          <w:b/>
        </w:rPr>
        <w:t>SUBSTITUTE HOUSE BILL 2382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Ryu, Kagi, and Valdez)</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43.82.010, and 47.12.063;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(3)(a) Through June 30, 2029, unless specifically prohibited by law, each designated agency that sells real property at fair market value must remit an amount equal to ten percent of the net proceeds to the state treasurer to be deposited in the Washington housing trust fund, pursuant to RCW 43.185.030.</w:t>
      </w:r>
    </w:p>
    <w:p>
      <w:pPr>
        <w:spacing w:before="0" w:after="0" w:line="408" w:lineRule="exact"/>
        <w:ind w:left="0" w:right="0" w:firstLine="576"/>
        <w:jc w:val="left"/>
      </w:pPr>
      <w:r>
        <w:rPr>
          <w:u w:val="single"/>
        </w:rPr>
        <w:t xml:space="preserve">(b) Permissible uses of the account shall be determined by the department and shall include, but is not limited to: Brownfield remediation of sites for affordable housing development for low-income and very low-income households; reduction of impact fees for affordable housing development for low-income and very low-income households; preservation of existing affordable housing units for low-income and very low-income households; and the implementation of innovative housing options in bringing to market additional affordable housing for low-income and very low-income households.</w:t>
      </w:r>
    </w:p>
    <w:p>
      <w:pPr>
        <w:spacing w:before="0" w:after="0" w:line="408" w:lineRule="exact"/>
        <w:ind w:left="0" w:right="0" w:firstLine="576"/>
        <w:jc w:val="left"/>
      </w:pPr>
      <w:r>
        <w:rPr>
          <w:u w:val="single"/>
        </w:rPr>
        <w:t xml:space="preserve">(4)</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transportation, social and health services, corrections, and enterprise services.</w:t>
      </w:r>
    </w:p>
    <w:p>
      <w:pPr>
        <w:spacing w:before="0" w:after="0" w:line="408" w:lineRule="exact"/>
        <w:ind w:left="0" w:right="0" w:firstLine="576"/>
        <w:jc w:val="left"/>
      </w:pPr>
      <w:r>
        <w:rPr>
          <w:u w:val="single"/>
        </w:rPr>
        <w:t xml:space="preserve">(g) "Innovative housing options" means those construction and building practices that create an alternative affordable housing product including, but not limited to, microhousing, modular housing, or other nontraditional housing models.</w:t>
      </w:r>
    </w:p>
    <w:p>
      <w:pPr>
        <w:spacing w:before="0" w:after="0" w:line="408" w:lineRule="exact"/>
        <w:ind w:left="0" w:right="0" w:firstLine="576"/>
        <w:jc w:val="left"/>
      </w:pPr>
      <w:r>
        <w:rPr>
          <w:u w:val="single"/>
        </w:rPr>
        <w:t xml:space="preserve">(h) "Net proceeds" means the sale price less the original purchase price, real estate broker commission and fees, transaction costs, and any debt or lien to the property.</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with priority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u w:val="single"/>
        </w:rPr>
        <w:t xml:space="preserve">(1)</w:t>
      </w:r>
      <w:r>
        <w:rPr/>
        <w:t xml:space="preserve"> 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0" w:after="0" w:line="408" w:lineRule="exact"/>
        <w:ind w:left="0" w:right="0" w:firstLine="576"/>
        <w:jc w:val="left"/>
      </w:pPr>
      <w:r>
        <w:rPr>
          <w:u w:val="single"/>
        </w:rPr>
        <w:t xml:space="preserve">(2) Through June 30, 2029,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 </w:t>
      </w:r>
      <w:r>
        <w:rPr>
          <w:u w:val="single"/>
        </w:rPr>
        <w:t xml:space="preserve">Any such real property subject to sale or exchange under this section must comply with RCW 43.17.400.</w:t>
      </w:r>
    </w:p>
    <w:p>
      <w:pPr>
        <w:spacing w:before="0" w:after="0" w:line="408" w:lineRule="exact"/>
        <w:ind w:left="0" w:right="0" w:firstLine="576"/>
        <w:jc w:val="left"/>
      </w:pPr>
      <w:r>
        <w:rPr/>
        <w:t xml:space="preserve">(3) The department may forego the processes prescribed by RCW 47.28.050 and 47.12.283 and </w:t>
      </w:r>
      <w:r>
        <w:t>((</w:t>
      </w:r>
      <w:r>
        <w:rPr>
          <w:strike/>
        </w:rPr>
        <w:t xml:space="preserve">sell</w:t>
      </w:r>
      <w:r>
        <w:t>))</w:t>
      </w:r>
      <w:r>
        <w:rPr/>
        <w:t xml:space="preserve"> </w:t>
      </w:r>
      <w:r>
        <w:rPr>
          <w:u w:val="single"/>
        </w:rPr>
        <w:t xml:space="preserve">dispose</w:t>
      </w:r>
      <w:r>
        <w:rPr/>
        <w:t xml:space="preserve"> the real property </w:t>
      </w:r>
      <w:r>
        <w:rPr>
          <w:u w:val="single"/>
        </w:rPr>
        <w:t xml:space="preserve">in accordance with section 3 of this act, or sell</w:t>
      </w:r>
      <w:r>
        <w:rPr/>
        <w:t xml:space="preserve">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Through June 30, 2029,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a2dc2d93bff84a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8f131fa9e4d3f" /><Relationship Type="http://schemas.openxmlformats.org/officeDocument/2006/relationships/footer" Target="/word/footer.xml" Id="Ra2dc2d93bff84a5a" /></Relationships>
</file>