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60ef57811445d0" /></Relationships>
</file>

<file path=word/document.xml><?xml version="1.0" encoding="utf-8"?>
<w:document xmlns:w="http://schemas.openxmlformats.org/wordprocessingml/2006/main">
  <w:body>
    <w:p>
      <w:r>
        <w:t>Z-0731.1</w:t>
      </w:r>
    </w:p>
    <w:p>
      <w:pPr>
        <w:jc w:val="center"/>
      </w:pPr>
      <w:r>
        <w:t>_______________________________________________</w:t>
      </w:r>
    </w:p>
    <w:p/>
    <w:p>
      <w:pPr>
        <w:jc w:val="center"/>
      </w:pPr>
      <w:r>
        <w:rPr>
          <w:b/>
        </w:rPr>
        <w:t>HOUSE BILL 2495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Muri, and Slatter; by request of Superintendent of Public Instruction</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application requirements for the academic acceleration incentive program; and amending RCW 28A.320.195 and 28A.320.196.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t>((</w:t>
      </w:r>
      <w:r>
        <w:rPr>
          <w:strike/>
        </w:rPr>
        <w:t xml:space="preserve">both end-of-course</w:t>
      </w:r>
      <w:r>
        <w:t>))</w:t>
      </w:r>
      <w:r>
        <w:rPr/>
        <w:t xml:space="preserve"> </w:t>
      </w:r>
      <w:r>
        <w:rPr>
          <w:u w:val="single"/>
        </w:rPr>
        <w:t xml:space="preserve">the tenth grade</w:t>
      </w:r>
      <w:r>
        <w:rPr/>
        <w:t xml:space="preserve"> mathematics assessment</w:t>
      </w:r>
      <w:r>
        <w:t>((</w:t>
      </w:r>
      <w:r>
        <w:rPr>
          <w:strike/>
        </w:rPr>
        <w:t xml:space="preserve">s</w:t>
      </w:r>
      <w:r>
        <w:t>))</w:t>
      </w:r>
      <w:r>
        <w:rPr/>
        <w:t xml:space="preserve"> are considered to have met the state standard for high school mathematics </w:t>
      </w:r>
      <w:r>
        <w:rPr>
          <w:u w:val="single"/>
        </w:rPr>
        <w:t xml:space="preserve">and may be eligible for advanced courses in mathematics, science, or computer science</w:t>
      </w:r>
      <w:r>
        <w:rPr/>
        <w:t xml:space="preserve">. Students who meet the state standard in both reading and writing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w:t>
      </w:r>
      <w:r>
        <w:t>((</w:t>
      </w:r>
      <w:r>
        <w:rPr>
          <w:strike/>
        </w:rPr>
        <w:t xml:space="preserve">support</w:t>
      </w:r>
      <w:r>
        <w:t>))</w:t>
      </w:r>
      <w:r>
        <w:rPr/>
        <w:t xml:space="preserve"> </w:t>
      </w:r>
      <w:r>
        <w:rPr>
          <w:u w:val="single"/>
        </w:rPr>
        <w:t xml:space="preserve">increase equitable access to dual credit opportunities, such as supporting</w:t>
      </w:r>
      <w:r>
        <w:rPr/>
        <w:t xml:space="preserve">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w:t>
      </w:r>
      <w:r>
        <w:rPr>
          <w:u w:val="single"/>
        </w:rPr>
        <w:t xml:space="preserve">, renewable for one additional year,</w:t>
      </w:r>
      <w:r>
        <w:rPr/>
        <w:t xml:space="preserve"> for high schools to expand the availability of dual credit courses. </w:t>
      </w:r>
      <w:r>
        <w:t>((</w:t>
      </w:r>
      <w:r>
        <w:rPr>
          <w:strike/>
        </w:rPr>
        <w:t xml:space="preserve">To be eligible for a grant, a school district must have adopted an academic acceleration policy as provided under RCW 28A.320.195.</w:t>
      </w:r>
      <w:r>
        <w:t>))</w:t>
      </w:r>
      <w:r>
        <w:rPr/>
        <w:t xml:space="preserve"> In making grant awards, the office of the superintendent of public instruction must give priority to grants for high schools with a high proportion of low-income students</w:t>
      </w:r>
      <w:r>
        <w:rPr>
          <w:u w:val="single"/>
        </w:rPr>
        <w:t xml:space="preserve">, high schools identified as having high disproportionality in their dual credit enrollment data,</w:t>
      </w:r>
      <w:r>
        <w:rPr/>
        <w:t xml:space="preserve">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w:t>
      </w:r>
      <w:r>
        <w:rPr>
          <w:u w:val="single"/>
        </w:rPr>
        <w:t xml:space="preserve">, to be used in ways that increase equitable access to dual credit</w:t>
      </w:r>
      <w:r>
        <w:rPr/>
        <w:t xml:space="preserve">.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w:t>
      </w:r>
      <w:r>
        <w:t>((</w:t>
      </w:r>
      <w:r>
        <w:rPr>
          <w:strike/>
        </w:rPr>
        <w:t xml:space="preserve">programme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w:t>
      </w:r>
      <w:r>
        <w:rPr>
          <w:u w:val="single"/>
        </w:rPr>
        <w:t xml:space="preserve">college</w:t>
      </w:r>
      <w:r>
        <w:rPr/>
        <w:t xml:space="preserve">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 dual credit</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
      <w:pPr>
        <w:jc w:val="center"/>
      </w:pPr>
      <w:r>
        <w:rPr>
          <w:b/>
        </w:rPr>
        <w:t>--- END ---</w:t>
      </w:r>
    </w:p>
    <w:sectPr>
      <w:pgNumType w:start="1"/>
      <w:footerReference xmlns:r="http://schemas.openxmlformats.org/officeDocument/2006/relationships" r:id="R0f45ec11aaa84e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735f6ffa74b51" /><Relationship Type="http://schemas.openxmlformats.org/officeDocument/2006/relationships/footer" Target="/word/footer.xml" Id="R0f45ec11aaa84e78" /></Relationships>
</file>