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0544733df948c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2509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Hayes, Smith, and Johnson</w:t>
      </w:r>
    </w:p>
    <w:p/>
    <w:p>
      <w:r>
        <w:rPr>
          <w:t xml:space="preserve">Read first time 01/10/18.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mandatory reporting of child abuse and neglect; amending RCW 26.44.080; reenacting and amending RCW 26.44.030;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080</w:t>
      </w:r>
      <w:r>
        <w:rPr/>
        <w:t xml:space="preserve"> and 1982 c 129 s 10 are each amended to read as follows:</w:t>
      </w:r>
    </w:p>
    <w:p>
      <w:pPr>
        <w:spacing w:before="0" w:after="0" w:line="408" w:lineRule="exact"/>
        <w:ind w:left="0" w:right="0" w:firstLine="576"/>
        <w:jc w:val="left"/>
      </w:pPr>
      <w:r>
        <w:rPr>
          <w:u w:val="single"/>
        </w:rPr>
        <w:t xml:space="preserve">(1)(a)</w:t>
      </w:r>
      <w:r>
        <w:rPr/>
        <w:t xml:space="preserve"> Every person who is required to make, or to cause to be made, a report pursuant to RCW 26.44.030 and 26.44.040, and who knowingly fails to make, or </w:t>
      </w:r>
      <w:r>
        <w:rPr>
          <w:u w:val="single"/>
        </w:rPr>
        <w:t xml:space="preserve">knowingly</w:t>
      </w:r>
      <w:r>
        <w:rPr/>
        <w:t xml:space="preserve"> fails to cause to be made, such report, shall be guilty of a </w:t>
      </w:r>
      <w:r>
        <w:t>((</w:t>
      </w:r>
      <w:r>
        <w:rPr>
          <w:strike/>
        </w:rPr>
        <w:t xml:space="preserve">gross</w:t>
      </w:r>
      <w:r>
        <w:t>))</w:t>
      </w:r>
      <w:r>
        <w:rPr/>
        <w:t xml:space="preserve"> misdemeanor.</w:t>
      </w:r>
    </w:p>
    <w:p>
      <w:pPr>
        <w:spacing w:before="0" w:after="0" w:line="408" w:lineRule="exact"/>
        <w:ind w:left="0" w:right="0" w:firstLine="576"/>
        <w:jc w:val="left"/>
      </w:pPr>
      <w:r>
        <w:rPr>
          <w:u w:val="single"/>
        </w:rPr>
        <w:t xml:space="preserve">(b) Any person who knowingly obstructs the duty of a mandatory reporter to make a report pursuant to RCW 26.44.030 and 26.44.040 shall be guilty of a gross misdemeanor.</w:t>
      </w:r>
    </w:p>
    <w:p>
      <w:pPr>
        <w:spacing w:before="0" w:after="0" w:line="408" w:lineRule="exact"/>
        <w:ind w:left="0" w:right="0" w:firstLine="576"/>
        <w:jc w:val="left"/>
      </w:pPr>
      <w:r>
        <w:rPr>
          <w:u w:val="single"/>
        </w:rPr>
        <w:t xml:space="preserve">(2) A class 1 civil infraction may be issued pursuant to chapter 7.80 RCW to any person who is required to make, or to cause to be made, a report pursuant to RCW 26.44.030 and 26.44.040, and fails to make, or fails to cause to be made, such report, due to negligence, which shall be served by a notice of infraction in accordance with infraction rules included in chapter 7.80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2017 3rd sp.s. c 20 s 24 and 2017 3rd sp.s. c 6 s 322 are each reenacted and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0" w:after="0" w:line="408" w:lineRule="exact"/>
        <w:ind w:left="0" w:right="0" w:firstLine="576"/>
        <w:jc w:val="left"/>
      </w:pPr>
      <w:r>
        <w:rPr>
          <w:u w:val="single"/>
        </w:rPr>
        <w:t xml:space="preserve">(23) State contracts with youth-serving organizations shall include a requirement that youth-serving organizations provide a signed acknowledgment of the organization's compliance with the mandatory reporter posting law contained in subsection (22)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c40a3238170d40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2509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0f1be5b38b4d69" /><Relationship Type="http://schemas.openxmlformats.org/officeDocument/2006/relationships/footer" Target="/word/footer.xml" Id="Rc40a3238170d40bc" /></Relationships>
</file>