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73578a37044c2e" /></Relationships>
</file>

<file path=word/document.xml><?xml version="1.0" encoding="utf-8"?>
<w:document xmlns:w="http://schemas.openxmlformats.org/wordprocessingml/2006/main">
  <w:body>
    <w:p>
      <w:r>
        <w:t>H-4636.1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2511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House Appropriations (originally sponsored by Representatives Manweller, Fitzgibbon, Muri, Fey, Hayes, Valdez, and Kloba; by request of Select Committee on Pension Policy)</w:t>
      </w:r>
    </w:p>
    <w:p/>
    <w:p>
      <w:r>
        <w:rPr>
          <w:t xml:space="preserve">READ FIRST TIME 02/06/18.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providing a benefit increase to certain retirees of the public employees' retirement system plan 1 and the teachers' retirement system plan 1; and creating a new section.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legislature intends to consider a proposal that would increase the minimum pension benefits provided to members of the public employees' retirement system and the teachers' retirement system plans 1.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71e01e5a2634186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2511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11f18f9eee4da3" /><Relationship Type="http://schemas.openxmlformats.org/officeDocument/2006/relationships/footer" Target="/word/footer.xml" Id="Rf71e01e5a2634186" /></Relationships>
</file>