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872e2eac84ec7" /></Relationships>
</file>

<file path=word/document.xml><?xml version="1.0" encoding="utf-8"?>
<w:document xmlns:w="http://schemas.openxmlformats.org/wordprocessingml/2006/main">
  <w:body>
    <w:p>
      <w:r>
        <w:t>H-3508.2</w:t>
      </w:r>
    </w:p>
    <w:p>
      <w:pPr>
        <w:jc w:val="center"/>
      </w:pPr>
      <w:r>
        <w:t>_______________________________________________</w:t>
      </w:r>
    </w:p>
    <w:p/>
    <w:p>
      <w:pPr>
        <w:jc w:val="center"/>
      </w:pPr>
      <w:r>
        <w:rPr>
          <w:b/>
        </w:rPr>
        <w:t>HOUSE BILL 2542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Nealey, Goodman, Jenkin, Klippert, Haler, Smith, and Hansen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obtaining ex parte temporary orders outside of normal court hours; and amending RCW 26.50.070.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w:t>
      </w:r>
      <w:r>
        <w:rPr>
          <w:u w:val="single"/>
        </w:rPr>
        <w:t xml:space="preserve">(a)</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rPr>
          <w:u w:val="single"/>
        </w:rPr>
        <w:t xml:space="preserve">(b) Where a law enforcement officer responds to an act of domestic violence which has occurred, is occurring, or is likely to occur outside of normal court hours and a party expresses a fear of imminent physical harm, bodily injury, or abduction or assault, between family or household members, a district court may issue an ex parte temporary order for protection when a law enforcement officer presents to the court by telephone, a sworn petition setting forth the need for an ex parte temporary order for protection and the court finds reasonable grounds that irreparable injury could result from domestic violence if an order is not issued without prior notice to the respondent. Sworn telephonic testimony may be considered by the court in determining whether there are sufficient grounds for issuing the order. The petition shall include the location and telephone number of the alleged perpetrator, if known. A law enforcement officer who receives an ex parte emergency order for protection from the court by telephone shall: (i) If necessary, pursuant to the on-call judicial officer's oral approval, write and sign the order on an approved form; (ii) if possible, immediately serve a signed copy of the order on the respondent and complete the appropriate affidavit of service; (iii) if the respondent is not available, immediately forward the order to the appropriate law enforcement agency specified in the order for service upon the respondent; (iv) immediately provide the petitioner with a signed copy of the order; and (v) provide the original petition, order, and return of service to the court by the close of business on the next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order may be reissued. A full hearing, as provided in this chapter, shall be set for not later than fourteen days from the issuance of the temporary order or not later than twenty-four days if service by publication or by mail is permitted. Except as provided in RCW 26.50.050, 26.50.085, and 26.50.123, the respondent shall be personally served with a copy of the ex parte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
      <w:pPr>
        <w:jc w:val="center"/>
      </w:pPr>
      <w:r>
        <w:rPr>
          <w:b/>
        </w:rPr>
        <w:t>--- END ---</w:t>
      </w:r>
    </w:p>
    <w:sectPr>
      <w:pgNumType w:start="1"/>
      <w:footerReference xmlns:r="http://schemas.openxmlformats.org/officeDocument/2006/relationships" r:id="R153a1376ef8e4f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4823e840c740f7" /><Relationship Type="http://schemas.openxmlformats.org/officeDocument/2006/relationships/footer" Target="/word/footer.xml" Id="R153a1376ef8e4f8c" /></Relationships>
</file>