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76e462b8ba4143" /></Relationships>
</file>

<file path=word/document.xml><?xml version="1.0" encoding="utf-8"?>
<w:document xmlns:w="http://schemas.openxmlformats.org/wordprocessingml/2006/main">
  <w:body>
    <w:p>
      <w:r>
        <w:t>H-3407.1</w:t>
      </w:r>
    </w:p>
    <w:p>
      <w:pPr>
        <w:jc w:val="center"/>
      </w:pPr>
      <w:r>
        <w:t>_______________________________________________</w:t>
      </w:r>
    </w:p>
    <w:p/>
    <w:p>
      <w:pPr>
        <w:jc w:val="center"/>
      </w:pPr>
      <w:r>
        <w:rPr>
          <w:b/>
        </w:rPr>
        <w:t>HOUSE BILL 2569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Stambaugh, Kilduff, Muri, Stokesbary, Harmsworth, and Sawyer</w:t>
      </w:r>
    </w:p>
    <w:p/>
    <w:p>
      <w:r>
        <w:rPr>
          <w:t xml:space="preserve">Read first time 01/10/18.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trailers from motor vehicle excise taxes imposed by regional transit authorities; amending RCW 81.104.160 and 82.44.125;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w:t>
      </w:r>
      <w:r>
        <w:rPr>
          <w:u w:val="single"/>
        </w:rPr>
        <w:t xml:space="preserve">: Trailers as defined in RCW 46.04.620; and</w:t>
      </w:r>
      <w:r>
        <w:rPr/>
        <w:t xml:space="preserve">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125</w:t>
      </w:r>
      <w:r>
        <w:rPr/>
        <w:t xml:space="preserve"> and 2010 c 161 s 908 are each amended to read as follows:</w:t>
      </w:r>
    </w:p>
    <w:p>
      <w:pPr>
        <w:spacing w:before="0" w:after="0" w:line="408" w:lineRule="exact"/>
        <w:ind w:left="0" w:right="0" w:firstLine="576"/>
        <w:jc w:val="left"/>
      </w:pPr>
      <w:r>
        <w:rPr/>
        <w:t xml:space="preserve">(1) The motor vehicle excise tax authorized under this chapter applies to the following vehicles:</w:t>
      </w:r>
    </w:p>
    <w:p>
      <w:pPr>
        <w:spacing w:before="0" w:after="0" w:line="408" w:lineRule="exact"/>
        <w:ind w:left="0" w:right="0" w:firstLine="576"/>
        <w:jc w:val="left"/>
      </w:pPr>
      <w:r>
        <w:rPr/>
        <w:t xml:space="preserve">(a) Commercial trailers, as defined in RCW 46.04.136;</w:t>
      </w:r>
    </w:p>
    <w:p>
      <w:pPr>
        <w:spacing w:before="0" w:after="0" w:line="408" w:lineRule="exact"/>
        <w:ind w:left="0" w:right="0" w:firstLine="576"/>
        <w:jc w:val="left"/>
      </w:pPr>
      <w:r>
        <w:rPr/>
        <w:t xml:space="preserve">(b) Farm trucks registered under RCW 46.16A.425;</w:t>
      </w:r>
    </w:p>
    <w:p>
      <w:pPr>
        <w:spacing w:before="0" w:after="0" w:line="408" w:lineRule="exact"/>
        <w:ind w:left="0" w:right="0" w:firstLine="576"/>
        <w:jc w:val="left"/>
      </w:pPr>
      <w:r>
        <w:rPr/>
        <w:t xml:space="preserve">(c) Fixed load vehicles, as defined in RCW 46.04.186;</w:t>
      </w:r>
    </w:p>
    <w:p>
      <w:pPr>
        <w:spacing w:before="0" w:after="0" w:line="408" w:lineRule="exact"/>
        <w:ind w:left="0" w:right="0" w:firstLine="576"/>
        <w:jc w:val="left"/>
      </w:pPr>
      <w:r>
        <w:rPr/>
        <w:t xml:space="preserve">(d) Motor homes, as defined in RCW 46.04.305;</w:t>
      </w:r>
    </w:p>
    <w:p>
      <w:pPr>
        <w:spacing w:before="0" w:after="0" w:line="408" w:lineRule="exact"/>
        <w:ind w:left="0" w:right="0" w:firstLine="576"/>
        <w:jc w:val="left"/>
      </w:pPr>
      <w:r>
        <w:rPr/>
        <w:t xml:space="preserve">(e) Motor trucks, as defined in RCW 46.04.310, with a scale weight greater than six thousand pounds; </w:t>
      </w:r>
      <w:r>
        <w:rPr>
          <w:u w:val="single"/>
        </w:rPr>
        <w:t xml:space="preserve">and</w:t>
      </w:r>
    </w:p>
    <w:p>
      <w:pPr>
        <w:spacing w:before="0" w:after="0" w:line="408" w:lineRule="exact"/>
        <w:ind w:left="0" w:right="0" w:firstLine="576"/>
        <w:jc w:val="left"/>
      </w:pPr>
      <w:r>
        <w:rPr/>
        <w:t xml:space="preserve">(f) Motor vehicles, as defined in RCW 46.04.320</w:t>
      </w:r>
      <w:r>
        <w:t>((</w:t>
      </w:r>
      <w:r>
        <w:rPr>
          <w:strike/>
        </w:rPr>
        <w:t xml:space="preserve">; and</w:t>
      </w:r>
    </w:p>
    <w:p>
      <w:pPr>
        <w:spacing w:before="0" w:after="0" w:line="408" w:lineRule="exact"/>
        <w:ind w:left="0" w:right="0" w:firstLine="576"/>
        <w:jc w:val="left"/>
      </w:pPr>
      <w:r>
        <w:rPr>
          <w:strike/>
        </w:rPr>
        <w:t xml:space="preserve">(g) Trailers, as defined in RCW 46.04.620</w:t>
      </w:r>
      <w:r>
        <w:t>))</w:t>
      </w:r>
      <w:r>
        <w:rPr/>
        <w:t xml:space="preserve">.</w:t>
      </w:r>
    </w:p>
    <w:p>
      <w:pPr>
        <w:spacing w:before="0" w:after="0" w:line="408" w:lineRule="exact"/>
        <w:ind w:left="0" w:right="0" w:firstLine="576"/>
        <w:jc w:val="left"/>
      </w:pPr>
      <w:r>
        <w:rPr/>
        <w:t xml:space="preserve">(2) The motor vehicle excise tax authorized under this chapter does not apply to the following vehicles:</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Dock and warehouse tractors and their cars or trailers;</w:t>
      </w:r>
    </w:p>
    <w:p>
      <w:pPr>
        <w:spacing w:before="0" w:after="0" w:line="408" w:lineRule="exact"/>
        <w:ind w:left="0" w:right="0" w:firstLine="576"/>
        <w:jc w:val="left"/>
      </w:pPr>
      <w:r>
        <w:rPr/>
        <w:t xml:space="preserve">(c) Equipment not designed primarily for use on public highways;</w:t>
      </w:r>
    </w:p>
    <w:p>
      <w:pPr>
        <w:spacing w:before="0" w:after="0" w:line="408" w:lineRule="exact"/>
        <w:ind w:left="0" w:right="0" w:firstLine="576"/>
        <w:jc w:val="left"/>
      </w:pPr>
      <w:r>
        <w:rPr/>
        <w:t xml:space="preserve">(d) Exempt registered vehicles;</w:t>
      </w:r>
    </w:p>
    <w:p>
      <w:pPr>
        <w:spacing w:before="0" w:after="0" w:line="408" w:lineRule="exact"/>
        <w:ind w:left="0" w:right="0" w:firstLine="576"/>
        <w:jc w:val="left"/>
      </w:pPr>
      <w:r>
        <w:rPr/>
        <w:t xml:space="preserve">(e) Lumber carriers of the type known as spiders;</w:t>
      </w:r>
    </w:p>
    <w:p>
      <w:pPr>
        <w:spacing w:before="0" w:after="0" w:line="408" w:lineRule="exact"/>
        <w:ind w:left="0" w:right="0" w:firstLine="576"/>
        <w:jc w:val="left"/>
      </w:pPr>
      <w:r>
        <w:rPr/>
        <w:t xml:space="preserve">(f) Mobile homes, as defined in RCW 46.04.302;</w:t>
      </w:r>
    </w:p>
    <w:p>
      <w:pPr>
        <w:spacing w:before="0" w:after="0" w:line="408" w:lineRule="exact"/>
        <w:ind w:left="0" w:right="0" w:firstLine="576"/>
        <w:jc w:val="left"/>
      </w:pPr>
      <w:r>
        <w:rPr/>
        <w:t xml:space="preserve">(g) Passenger motor vehicles, as described in RCW 82.44.015;</w:t>
      </w:r>
    </w:p>
    <w:p>
      <w:pPr>
        <w:spacing w:before="0" w:after="0" w:line="408" w:lineRule="exact"/>
        <w:ind w:left="0" w:right="0" w:firstLine="576"/>
        <w:jc w:val="left"/>
      </w:pPr>
      <w:r>
        <w:rPr/>
        <w:t xml:space="preserve">(h) Travel trailers, as defined in RCW 46.04.623;</w:t>
      </w:r>
    </w:p>
    <w:p>
      <w:pPr>
        <w:spacing w:before="0" w:after="0" w:line="408" w:lineRule="exact"/>
        <w:ind w:left="0" w:right="0" w:firstLine="576"/>
        <w:jc w:val="left"/>
      </w:pPr>
      <w:r>
        <w:rPr/>
        <w:t xml:space="preserve">(i) Vehicles not used on the public highways; and</w:t>
      </w:r>
    </w:p>
    <w:p>
      <w:pPr>
        <w:spacing w:before="0" w:after="0" w:line="408" w:lineRule="exact"/>
        <w:ind w:left="0" w:right="0" w:firstLine="576"/>
        <w:jc w:val="left"/>
      </w:pPr>
      <w:r>
        <w:rPr/>
        <w:t xml:space="preserve">(j) Vehicles owned by nonresident military personnel of the armed forces of the United States stationed in the state of Washington if the nonresident military member was a nonresident of this state when enlisted into military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vehicle registrations that are due or become due on or after June 30, 2018.</w:t>
      </w:r>
    </w:p>
    <w:p/>
    <w:p>
      <w:pPr>
        <w:jc w:val="center"/>
      </w:pPr>
      <w:r>
        <w:rPr>
          <w:b/>
        </w:rPr>
        <w:t>--- END ---</w:t>
      </w:r>
    </w:p>
    <w:sectPr>
      <w:pgNumType w:start="1"/>
      <w:footerReference xmlns:r="http://schemas.openxmlformats.org/officeDocument/2006/relationships" r:id="R4065c8a1ba5d4b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09f3ce0f7f4a10" /><Relationship Type="http://schemas.openxmlformats.org/officeDocument/2006/relationships/footer" Target="/word/footer.xml" Id="R4065c8a1ba5d4b6e" /></Relationships>
</file>