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f76a6a1854c1f" /></Relationships>
</file>

<file path=word/document.xml><?xml version="1.0" encoding="utf-8"?>
<w:document xmlns:w="http://schemas.openxmlformats.org/wordprocessingml/2006/main">
  <w:body>
    <w:p>
      <w:r>
        <w:t>H-3484.2</w:t>
      </w:r>
    </w:p>
    <w:p>
      <w:pPr>
        <w:jc w:val="center"/>
      </w:pPr>
      <w:r>
        <w:t>_______________________________________________</w:t>
      </w:r>
    </w:p>
    <w:p/>
    <w:p>
      <w:pPr>
        <w:jc w:val="center"/>
      </w:pPr>
      <w:r>
        <w:rPr>
          <w:b/>
        </w:rPr>
        <w:t>HOUSE BILL 2578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Riccelli, Kirby, Macri, Peterson, Appleton, McBride, Frame, Doglio, Stanford, Goodman, Senn, Gregerson, Wylie, Sawyer, Kloba, Santos, Ormsby, Robinson, and Bergquist</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and expanding rental housing options for persons whose source of income is derived from or includes sources other than employment; amending 2017 3rd sp.s. c 4 s 1028 (uncodified); adding a new section to chapter 59.18 RCW; adding new sections to chapter 43.31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prospective tenant's or current tenant's source of income is conditioned on the real property passing inspection, and the written estimate of the cost of improvements necessary to pass inspection is six times the monthly rent of the real property;</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rental when the dwelling unit in fact is available for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based on the source of income of an otherwise eligible prospective tenant or current tenant, publish, circulate, issue, or display, or cause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for four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w:t>
      </w:r>
    </w:p>
    <w:p>
      <w:pPr>
        <w:spacing w:before="0" w:after="0" w:line="408" w:lineRule="exact"/>
        <w:ind w:left="0" w:right="0" w:firstLine="576"/>
        <w:jc w:val="left"/>
      </w:pPr>
      <w:r>
        <w:rPr/>
        <w:t xml:space="preserve">(2) In order for a claim to be eligible for reimbursement from the landlord mitigation program account, a landlord must:</w:t>
      </w:r>
    </w:p>
    <w:p>
      <w:pPr>
        <w:spacing w:before="0" w:after="0" w:line="408" w:lineRule="exact"/>
        <w:ind w:left="0" w:right="0" w:firstLine="576"/>
        <w:jc w:val="left"/>
      </w:pPr>
      <w:r>
        <w:rPr/>
        <w:t xml:space="preserve">(a) First make repairs and then apply for reimbursement; and</w:t>
      </w:r>
    </w:p>
    <w:p>
      <w:pPr>
        <w:spacing w:before="0" w:after="0" w:line="408" w:lineRule="exact"/>
        <w:ind w:left="0" w:right="0" w:firstLine="576"/>
        <w:jc w:val="left"/>
      </w:pPr>
      <w:r>
        <w:rPr/>
        <w:t xml:space="preserve">(b) Submit copies of the move-in inspection, descriptions and documentation of the damages upon move-out, including before repair and after repair photographs, and copies of repair receipts for labor and materials.</w:t>
      </w:r>
    </w:p>
    <w:p>
      <w:pPr>
        <w:spacing w:before="0" w:after="0" w:line="408" w:lineRule="exact"/>
        <w:ind w:left="0" w:right="0" w:firstLine="576"/>
        <w:jc w:val="left"/>
      </w:pPr>
      <w:r>
        <w:rPr/>
        <w:t xml:space="preserve">(3) Properly submitted and complete claims shall be reviewed by the department within five business days of receipt. In reviewing a claim, and determining eligibility for reimbursement, the department must also confirm that the claim involves a private market rental unit rented to a tenant whose source of income is specified in section 1(5) of this act.</w:t>
      </w:r>
    </w:p>
    <w:p>
      <w:pPr>
        <w:spacing w:before="0" w:after="0" w:line="408" w:lineRule="exact"/>
        <w:ind w:left="0" w:right="0" w:firstLine="576"/>
        <w:jc w:val="left"/>
      </w:pPr>
      <w:r>
        <w:rPr/>
        <w:t xml:space="preserve">(4) Damages from a tenancy must total at least five hundred dollars in order for a claim to be eligible for reimbursement from the program. Damages may exceed five thousand dollars, however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broken windows; damage to household fixtures such as disposal, toilet, sink, sink handle, ceiling fan, and lighting. Other property damage beyond normal wear and tear may also be eligible for reimbursement. Damages may also include unpaid rent.</w:t>
      </w:r>
    </w:p>
    <w:p>
      <w:pPr>
        <w:spacing w:before="0" w:after="0" w:line="408" w:lineRule="exact"/>
        <w:ind w:left="0" w:right="0" w:firstLine="576"/>
        <w:jc w:val="left"/>
      </w:pPr>
      <w:r>
        <w:rPr/>
        <w:t xml:space="preserve">(6) A landlord in receipt of reimbursement from the program is prohibited from:</w:t>
      </w:r>
    </w:p>
    <w:p>
      <w:pPr>
        <w:spacing w:before="0" w:after="0" w:line="408" w:lineRule="exact"/>
        <w:ind w:left="0" w:right="0" w:firstLine="576"/>
        <w:jc w:val="left"/>
      </w:pPr>
      <w:r>
        <w:rPr/>
        <w:t xml:space="preserve">(a) Taking legal action against the tenant for the same damages for which he or she was reimbursed;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the same damages for which he or she was reimbursed.</w:t>
      </w:r>
    </w:p>
    <w:p>
      <w:pPr>
        <w:spacing w:before="0" w:after="0" w:line="408" w:lineRule="exact"/>
        <w:ind w:left="0" w:right="0" w:firstLine="576"/>
        <w:jc w:val="left"/>
      </w:pPr>
      <w:r>
        <w:rPr/>
        <w:t xml:space="preserve">(7) A report to the appropriate committees of the legislature on the effectiveness of the program and modifications recommended by the department of commerce shall be submitted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for damages caused to private market rental units during the time of their rental to tenants whose source of income is specified in section 1(5) of this act.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three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
      <w:pPr>
        <w:jc w:val="center"/>
      </w:pPr>
      <w:r>
        <w:rPr>
          <w:b/>
        </w:rPr>
        <w:t>--- END ---</w:t>
      </w:r>
    </w:p>
    <w:sectPr>
      <w:pgNumType w:start="1"/>
      <w:footerReference xmlns:r="http://schemas.openxmlformats.org/officeDocument/2006/relationships" r:id="R96863ddc7ef549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c227f3b6b84e33" /><Relationship Type="http://schemas.openxmlformats.org/officeDocument/2006/relationships/footer" Target="/word/footer.xml" Id="R96863ddc7ef54950" /></Relationships>
</file>