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f06071fad1492f" /></Relationships>
</file>

<file path=word/document.xml><?xml version="1.0" encoding="utf-8"?>
<w:document xmlns:w="http://schemas.openxmlformats.org/wordprocessingml/2006/main">
  <w:body>
    <w:p>
      <w:r>
        <w:t>Z-0825.1</w:t>
      </w:r>
    </w:p>
    <w:p>
      <w:pPr>
        <w:jc w:val="center"/>
      </w:pPr>
      <w:r>
        <w:t>_______________________________________________</w:t>
      </w:r>
    </w:p>
    <w:p/>
    <w:p>
      <w:pPr>
        <w:jc w:val="center"/>
      </w:pPr>
      <w:r>
        <w:rPr>
          <w:b/>
        </w:rPr>
        <w:t>HOUSE BILL 2680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Dolan, Muri, Frame, Jinkins, and Pollet; by request of Secretary of State</w:t>
      </w:r>
    </w:p>
    <w:p/>
    <w:p>
      <w:r>
        <w:rPr>
          <w:t xml:space="preserve">Read first time 01/12/18.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registration; amending RCW 29A.08.140, 29A.08.140, 29A.08.140, 29A.08.125, 29A.08.410, 29A.08.620, 29A.04.611, and 29A.40.160; providing an effective date; providing a contingent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twenty-eight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w:t>
      </w:r>
      <w:r>
        <w:t>))</w:t>
      </w:r>
      <w:r>
        <w:rPr/>
        <w:t xml:space="preserve"> </w:t>
      </w:r>
      <w:r>
        <w:rPr>
          <w:u w:val="single"/>
        </w:rPr>
        <w:t xml:space="preserve">twenty-eight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29A.08.123, 29A.08.310, 29A.08.320, 29A.08.330, or 29A.08.340,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29A.08.123, 29A.08.310, 29A.08.320, 29A.08.330, or 29A.08.340,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w:t>
      </w:r>
      <w:r>
        <w:t>((</w:t>
      </w:r>
      <w:r>
        <w:rPr>
          <w:strike/>
        </w:rPr>
        <w:t xml:space="preserve">no later than eight days before the day of the primary, special election, or general election</w:t>
      </w:r>
      <w:r>
        <w:t>))</w:t>
      </w:r>
      <w:r>
        <w:rPr>
          <w:u w:val="single"/>
        </w:rPr>
        <w:t xml:space="preserve">, or an alternate location designated by the county auditor</w:t>
      </w:r>
      <w:r>
        <w:rPr/>
        <w:t xml:space="preserve">.</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 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For in-person voter registration on the day of a special election, primary, or general election, a person may register to vote and receive a ballot up to 8:00 p.m. at the county auditor's office or designated location.</w:t>
      </w:r>
    </w:p>
    <w:p>
      <w:pPr>
        <w:spacing w:before="0" w:after="0" w:line="408" w:lineRule="exact"/>
        <w:ind w:left="0" w:right="0" w:firstLine="576"/>
        <w:jc w:val="left"/>
      </w:pPr>
      <w:r>
        <w:rPr>
          <w:u w:val="single"/>
        </w:rPr>
        <w:t xml:space="preserve">(5)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change of residence address for a voter from one county to another</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w:t>
      </w:r>
      <w:r>
        <w:t>((</w:t>
      </w:r>
      <w:r>
        <w:rPr>
          <w:strike/>
        </w:rPr>
        <w:t xml:space="preserve">the same county</w:t>
      </w:r>
      <w:r>
        <w:t>))</w:t>
      </w:r>
      <w:r>
        <w:rPr/>
        <w:t xml:space="preserve"> </w:t>
      </w:r>
      <w:r>
        <w:rPr>
          <w:u w:val="single"/>
        </w:rPr>
        <w:t xml:space="preserve">this state</w:t>
      </w:r>
      <w:r>
        <w:rPr/>
        <w:t xml:space="preserve">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w:t>
      </w:r>
      <w:r>
        <w:t>((</w:t>
      </w:r>
      <w:r>
        <w:rPr>
          <w:strike/>
        </w:rPr>
        <w:t xml:space="preserve">transfer the</w:t>
      </w:r>
      <w:r>
        <w:t>))</w:t>
      </w:r>
      <w:r>
        <w:rPr/>
        <w:t xml:space="preserve"> </w:t>
      </w:r>
      <w:r>
        <w:rPr>
          <w:u w:val="single"/>
        </w:rPr>
        <w:t xml:space="preserve">change the residence address for voter</w:t>
      </w:r>
      <w:r>
        <w:rPr/>
        <w:t xml:space="preserv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w:t>
      </w:r>
      <w:r>
        <w:t>((</w:t>
      </w:r>
      <w:r>
        <w:rPr>
          <w:strike/>
        </w:rPr>
        <w:t xml:space="preserve">county</w:t>
      </w:r>
      <w:r>
        <w:t>))</w:t>
      </w:r>
      <w:r>
        <w:rPr/>
        <w:t xml:space="preserve"> </w:t>
      </w:r>
      <w:r>
        <w:rPr>
          <w:u w:val="single"/>
        </w:rPr>
        <w:t xml:space="preserve">state</w:t>
      </w:r>
      <w:r>
        <w:rPr/>
        <w:t xml:space="preserve">.</w:t>
      </w:r>
    </w:p>
    <w:p>
      <w:pPr>
        <w:spacing w:before="0" w:after="0" w:line="408" w:lineRule="exact"/>
        <w:ind w:left="0" w:right="0" w:firstLine="576"/>
        <w:jc w:val="left"/>
      </w:pPr>
      <w:r>
        <w:rPr/>
        <w:t xml:space="preserve">(3) </w:t>
      </w:r>
      <w:r>
        <w:t>((</w:t>
      </w:r>
      <w:r>
        <w:rPr>
          <w:strike/>
        </w:rPr>
        <w:t xml:space="preserve">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w:t>
      </w:r>
      <w:r>
        <w:t>))</w:t>
      </w:r>
      <w:r>
        <w:rPr/>
        <w:t xml:space="preserve">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for processing in-person voter registration and issuance of ballots and provisional ballots by county auditors;</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The testing, approval, and certification of voting systems;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The testing of vote tallying software programming;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Standards and procedures to guarantee the secrecy of ballots;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Uniformity among the counties of the state in the conduct of elections;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Standards and procedures to accommodate overseas voters and service voters;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The tabulation of paper ballots;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accessibility of voting centers;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The aggregation of precinct results if reporting the results of a single precinct could jeopardize the secrecy of a person's ballot;</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Procedures for conducting a statutory recount;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Standards and deadlines for submitting material to the office of the secretary of state for the voters' pamphlet;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Deadlines for the filing of ballot titles for referendum bills and constitutional amendments if none have been provided by the legislature;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Procedures for the publication of a state voters' pamphlet;</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Procedures for conducting partisan primary elections;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Standards and procedures for the proper conduct of voting on accessible voting devices;</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Provisions and procedures to implement the state-based administrative complaint procedure as required by the Help America Vote Act (P.L. 107-252);</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Facilitating the payment of local government grants to local government election officers or vendors; and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0" w:after="0" w:line="408" w:lineRule="exact"/>
        <w:ind w:left="0" w:right="0" w:firstLine="576"/>
        <w:jc w:val="left"/>
      </w:pPr>
      <w:r>
        <w:rPr>
          <w:u w:val="single"/>
        </w:rPr>
        <w:t xml:space="preserve">(16) Each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5, and 6 of this act take effect when the statewide voter registration database operated by the secretary of state is compliant with RCW 29A.08.125, as amended by this act, is fully implemented and installed in the office of the secretary of state and in all county elections departments. Section 2 of this act expires if section 3 of this act takes effect.</w:t>
      </w:r>
    </w:p>
    <w:p>
      <w:pPr>
        <w:spacing w:before="0" w:after="0" w:line="408" w:lineRule="exact"/>
        <w:ind w:left="0" w:right="0" w:firstLine="576"/>
        <w:jc w:val="left"/>
      </w:pPr>
      <w:r>
        <w:rPr/>
        <w:t xml:space="preserve">(2) The secretary of state must provide notice to the appropriate committees of the legislature of the estimated date of installation by December 1, 2018.</w:t>
      </w:r>
    </w:p>
    <w:p>
      <w:pPr>
        <w:spacing w:before="0" w:after="0" w:line="408" w:lineRule="exact"/>
        <w:ind w:left="0" w:right="0" w:firstLine="576"/>
        <w:jc w:val="left"/>
      </w:pPr>
      <w:r>
        <w:rPr/>
        <w:t xml:space="preserve">(3) The secretary of state's office must provide written notice to the code reviser's office when the statewide voter registration database is compliant with RCW 29A.08.125, as amended by this act, and is fully implemented and installed in the office of the secretary of state and in all county elections departments.</w:t>
      </w:r>
    </w:p>
    <w:p/>
    <w:p>
      <w:pPr>
        <w:jc w:val="center"/>
      </w:pPr>
      <w:r>
        <w:rPr>
          <w:b/>
        </w:rPr>
        <w:t>--- END ---</w:t>
      </w:r>
    </w:p>
    <w:sectPr>
      <w:pgNumType w:start="1"/>
      <w:footerReference xmlns:r="http://schemas.openxmlformats.org/officeDocument/2006/relationships" r:id="Rb2b6976a5e8245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e5a0a736014a83" /><Relationship Type="http://schemas.openxmlformats.org/officeDocument/2006/relationships/footer" Target="/word/footer.xml" Id="Rb2b6976a5e82457c" /></Relationships>
</file>