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aab4622474f19" /></Relationships>
</file>

<file path=word/document.xml><?xml version="1.0" encoding="utf-8"?>
<w:document xmlns:w="http://schemas.openxmlformats.org/wordprocessingml/2006/main">
  <w:body>
    <w:p>
      <w:r>
        <w:t>H-3595.2</w:t>
      </w:r>
    </w:p>
    <w:p>
      <w:pPr>
        <w:jc w:val="center"/>
      </w:pPr>
      <w:r>
        <w:t>_______________________________________________</w:t>
      </w:r>
    </w:p>
    <w:p/>
    <w:p>
      <w:pPr>
        <w:jc w:val="center"/>
      </w:pPr>
      <w:r>
        <w:rPr>
          <w:b/>
        </w:rPr>
        <w:t>HOUSE BILL 2683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Kilduff, Johnson, Muri, Jinkins, Santos, McBride, Ortiz-Self, and Tarleton</w:t>
      </w:r>
    </w:p>
    <w:p/>
    <w:p>
      <w:r>
        <w:rPr>
          <w:t xml:space="preserve">Read first time 01/12/18.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developmental disability supported employment provider job coaches; and adding a new section to chapter 71A.12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require that supported employment providers that include job coaches in their program provide training to those job coaches regarding the support required for activities of daily living as defined by RCW 18.20.310 and identified in the assessment of each individual client that the job coach supports.</w:t>
      </w:r>
    </w:p>
    <w:p>
      <w:pPr>
        <w:spacing w:before="0" w:after="0" w:line="408" w:lineRule="exact"/>
        <w:ind w:left="0" w:right="0" w:firstLine="576"/>
        <w:jc w:val="left"/>
      </w:pPr>
      <w:r>
        <w:rPr/>
        <w:t xml:space="preserve">(2) The department shall require that supported employment provider job coaches provide verbal or physical assistance to individual clients with activities of daily living as defined by RCW 18.20.310 and identified in the assessment of each individual client that the job coach supports.</w:t>
      </w:r>
    </w:p>
    <w:p/>
    <w:p>
      <w:pPr>
        <w:jc w:val="center"/>
      </w:pPr>
      <w:r>
        <w:rPr>
          <w:b/>
        </w:rPr>
        <w:t>--- END ---</w:t>
      </w:r>
    </w:p>
    <w:sectPr>
      <w:pgNumType w:start="1"/>
      <w:footerReference xmlns:r="http://schemas.openxmlformats.org/officeDocument/2006/relationships" r:id="R1174b731b68b4f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11b85a31442c1" /><Relationship Type="http://schemas.openxmlformats.org/officeDocument/2006/relationships/footer" Target="/word/footer.xml" Id="R1174b731b68b4f23" /></Relationships>
</file>