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dc12054b44e79" /></Relationships>
</file>

<file path=word/document.xml><?xml version="1.0" encoding="utf-8"?>
<w:document xmlns:w="http://schemas.openxmlformats.org/wordprocessingml/2006/main">
  <w:body>
    <w:p>
      <w:r>
        <w:t>H-4289.2</w:t>
      </w:r>
    </w:p>
    <w:p>
      <w:pPr>
        <w:jc w:val="center"/>
      </w:pPr>
      <w:r>
        <w:t>_______________________________________________</w:t>
      </w:r>
    </w:p>
    <w:p/>
    <w:p>
      <w:pPr>
        <w:jc w:val="center"/>
      </w:pPr>
      <w:r>
        <w:rPr>
          <w:b/>
        </w:rPr>
        <w:t>SUBSTITUTE HOUSE BILL 2684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Caldier, Senn, Kagi, Kilduff, Ortiz-Self, Johnson, Muri, and McBride)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practices for the process and people involved in best interest determination of students in out-of-home care; amending RCW 74.13.560 and 74.13.631; adding new sections to chapter 28A.225 RCW; adding a new section to chapter 28A.320 RCW; repealing RCW 28A.300.800;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 districts must collaborate with the department of children, youth, and families as provided in RCW 74.13.560.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 Best interest determinations may consider transportation costs, but transportation cost considerations may not be prioritized over the needs of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child's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in out-of-home care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in out-of-home care;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section 2 of this act;</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in out-of-home care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in out-of-home care and their educational needs, as needed.</w:t>
      </w:r>
    </w:p>
    <w:p>
      <w:pPr>
        <w:spacing w:before="0" w:after="0" w:line="408" w:lineRule="exact"/>
        <w:ind w:left="0" w:right="0" w:firstLine="576"/>
        <w:jc w:val="left"/>
      </w:pPr>
      <w:r>
        <w:rPr/>
        <w:t xml:space="preserve">(2)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u w:val="single"/>
        </w:rPr>
        <w:t xml:space="preserve">(1)</w:t>
      </w:r>
      <w:r>
        <w:rPr/>
        <w:t xml:space="preserve"> The administrative regions of the department and the supervising agencies shall</w:t>
      </w:r>
      <w:r>
        <w:rPr>
          <w:u w:val="single"/>
        </w:rPr>
        <w:t xml:space="preserve">, in collaboration with school districts within their region as required by section 1 of this act,</w:t>
      </w:r>
      <w:r>
        <w:rPr/>
        <w:t xml:space="preserve"> develop protocols </w:t>
      </w:r>
      <w:r>
        <w:t>((</w:t>
      </w:r>
      <w:r>
        <w:rPr>
          <w:strike/>
        </w:rPr>
        <w:t xml:space="preserve">with the respective school districts in their regions</w:t>
      </w:r>
      <w:r>
        <w:t>))</w:t>
      </w:r>
      <w:r>
        <w:rPr/>
        <w:t xml:space="preserve"> specifying specific strategies for communication, coordination, and collaboration regarding the status and progress of </w:t>
      </w:r>
      <w:r>
        <w:t>((</w:t>
      </w:r>
      <w:r>
        <w:rPr>
          <w:strike/>
        </w:rPr>
        <w:t xml:space="preserve">foster</w:t>
      </w:r>
      <w:r>
        <w:t>))</w:t>
      </w:r>
      <w:r>
        <w:rPr/>
        <w:t xml:space="preserve"> children </w:t>
      </w:r>
      <w:r>
        <w:rPr>
          <w:u w:val="single"/>
        </w:rPr>
        <w:t xml:space="preserve">in out-of-home care</w:t>
      </w:r>
      <w:r>
        <w:rPr/>
        <w:t xml:space="preserve"> placed in the region</w:t>
      </w:r>
      <w:r>
        <w:t>((</w:t>
      </w:r>
      <w:r>
        <w:rPr>
          <w:strike/>
        </w:rPr>
        <w:t xml:space="preserve">, in order</w:t>
      </w:r>
      <w:r>
        <w:t>))</w:t>
      </w:r>
      <w:r>
        <w:rPr>
          <w:u w:val="single"/>
        </w:rPr>
        <w:t xml:space="preserve">. The purpose of the protocols is</w:t>
      </w:r>
      <w:r>
        <w:rPr/>
        <w:t xml:space="preserve"> to maximize the educational continuity and achievement for </w:t>
      </w:r>
      <w:r>
        <w:t>((</w:t>
      </w:r>
      <w:r>
        <w:rPr>
          <w:strike/>
        </w:rPr>
        <w:t xml:space="preserve">foster</w:t>
      </w:r>
      <w:r>
        <w:t>))</w:t>
      </w:r>
      <w:r>
        <w:rPr/>
        <w:t xml:space="preserve"> children </w:t>
      </w:r>
      <w:r>
        <w:rPr>
          <w:u w:val="single"/>
        </w:rPr>
        <w:t xml:space="preserve">in out-of-home care</w:t>
      </w:r>
      <w:r>
        <w:rPr/>
        <w:t xml:space="preserve">. The protocols </w:t>
      </w:r>
      <w:r>
        <w:t>((</w:t>
      </w:r>
      <w:r>
        <w:rPr>
          <w:strike/>
        </w:rPr>
        <w:t xml:space="preserve">shall</w:t>
      </w:r>
      <w:r>
        <w:t>))</w:t>
      </w:r>
      <w:r>
        <w:rPr/>
        <w:t xml:space="preserve"> </w:t>
      </w:r>
      <w:r>
        <w:rPr>
          <w:u w:val="single"/>
        </w:rPr>
        <w:t xml:space="preserve">must</w:t>
      </w:r>
      <w:r>
        <w:rPr/>
        <w:t xml:space="preserve"> include methods to assure effective sharing of information</w:t>
      </w:r>
      <w:r>
        <w:rPr>
          <w:u w:val="single"/>
        </w:rPr>
        <w:t xml:space="preserve">,</w:t>
      </w:r>
      <w:r>
        <w:rPr/>
        <w:t xml:space="preserve"> consistent with RCW 28A.225.330.</w:t>
      </w:r>
    </w:p>
    <w:p>
      <w:pPr>
        <w:spacing w:before="0" w:after="0" w:line="408" w:lineRule="exact"/>
        <w:ind w:left="0" w:right="0" w:firstLine="576"/>
        <w:jc w:val="left"/>
      </w:pPr>
      <w:r>
        <w:rPr>
          <w:u w:val="single"/>
        </w:rPr>
        <w:t xml:space="preserve">(2) The protocols required by this section must also include protocols for making best interest determinations for students in out-of-home care that comply with section 2 of this act. The protocols for making best interest determinations for students in out-of-home care must be implemented before changing the school placement of a student.</w:t>
      </w:r>
    </w:p>
    <w:p>
      <w:pPr>
        <w:spacing w:before="0" w:after="0" w:line="408" w:lineRule="exact"/>
        <w:ind w:left="0" w:right="0" w:firstLine="576"/>
        <w:jc w:val="left"/>
      </w:pPr>
      <w:r>
        <w:rPr>
          <w:u w:val="single"/>
        </w:rPr>
        <w:t xml:space="preserve">(3)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2013 c 182 s 6 are each amended to read as follows:</w:t>
      </w:r>
    </w:p>
    <w:p>
      <w:pPr>
        <w:spacing w:before="0" w:after="0" w:line="408" w:lineRule="exact"/>
        <w:ind w:left="0" w:right="0" w:firstLine="576"/>
        <w:jc w:val="left"/>
      </w:pPr>
      <w:r>
        <w:rPr/>
        <w:t xml:space="preserve">(1) </w:t>
      </w:r>
      <w:r>
        <w:rPr>
          <w:u w:val="single"/>
        </w:rPr>
        <w:t xml:space="preserve">Consistent with the provisions for making best interest determinations established in section 2 of this act and RCW 74.13.560, t</w:t>
      </w:r>
      <w:r>
        <w:rPr/>
        <w:t xml:space="preserve">he department shall provide youth residing in out-of-home care the opportunity to remain enrolled in the school he or she was attending prior to out-of-home placement, unless the safety of the youth is jeopardized, or a relative or other suitable person placement approved by the department is secured for the youth, or it is determined not to be in the youth's best interest to remain enrolled in the school he or she was attending prior to out-of-home placement. If the parties in the dependency case disagree regarding which school the youth should be enrolled in, the youth may remain enrolled in the school of origin until the disagreement is resolved in court, unless the department determines that the youth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youth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youth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w:t>
      </w:r>
      <w:r>
        <w:rPr/>
        <w:t xml:space="preserve"> (Education of school-age children in short-term foster care</w:t>
      </w:r>
      <w:r>
        <w:rPr>
          <w:rFonts w:ascii="Times New Roman" w:hAnsi="Times New Roman"/>
        </w:rPr>
        <w:t xml:space="preserve">—</w:t>
      </w:r>
      <w:r>
        <w:rPr/>
        <w:t xml:space="preserve">Working group</w:t>
      </w:r>
      <w:r>
        <w:rPr>
          <w:rFonts w:ascii="Times New Roman" w:hAnsi="Times New Roman"/>
        </w:rPr>
        <w:t xml:space="preserve">—</w:t>
      </w:r>
      <w:r>
        <w:rPr/>
        <w:t xml:space="preserve">Recommendations to legislature) and 2002 c 326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4c3968f7c1ba48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18a411ca2452e" /><Relationship Type="http://schemas.openxmlformats.org/officeDocument/2006/relationships/footer" Target="/word/footer.xml" Id="R4c3968f7c1ba4855" /></Relationships>
</file>